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>Décima Nona Junta de Recursos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</w:t>
      </w:r>
      <w:r>
        <w:rPr>
          <w:rFonts w:ascii="Arial" w:hAnsi="Arial" w:cs="Arial"/>
          <w:sz w:val="20"/>
          <w:szCs w:val="20"/>
        </w:rPr>
        <w:t xml:space="preserve">so do mês de agosto de 2016, na </w:t>
      </w:r>
      <w:r>
        <w:rPr>
          <w:rFonts w:ascii="Arial" w:hAnsi="Arial" w:cs="Arial"/>
          <w:sz w:val="20"/>
          <w:szCs w:val="20"/>
        </w:rPr>
        <w:t xml:space="preserve">sede do Órgão, situada Av. </w:t>
      </w:r>
      <w:r>
        <w:rPr>
          <w:rFonts w:ascii="Arial" w:hAnsi="Arial" w:cs="Arial"/>
          <w:sz w:val="20"/>
          <w:szCs w:val="20"/>
        </w:rPr>
        <w:t>Jaime Tavares nº 182 – Edifício Dr. Luís Alfredo Netto Guterres - Centro - CEP 65.025-470 -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>horários</w:t>
      </w:r>
      <w:r>
        <w:rPr>
          <w:rFonts w:ascii="Arial" w:hAnsi="Arial" w:cs="Arial"/>
          <w:sz w:val="20"/>
          <w:szCs w:val="20"/>
        </w:rPr>
        <w:t xml:space="preserve"> a seguir mencionados, podendo, </w:t>
      </w:r>
      <w:r>
        <w:rPr>
          <w:rFonts w:ascii="Arial" w:hAnsi="Arial" w:cs="Arial"/>
          <w:sz w:val="20"/>
          <w:szCs w:val="20"/>
        </w:rPr>
        <w:t>entretanto</w:t>
      </w:r>
      <w:r>
        <w:rPr>
          <w:rFonts w:ascii="Arial" w:hAnsi="Arial" w:cs="Arial"/>
          <w:sz w:val="20"/>
          <w:szCs w:val="20"/>
        </w:rPr>
        <w:t xml:space="preserve">, nessa mesma sessão ou sessões subsequentes, serem julgados os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B33" w:rsidRPr="00015B33" w:rsidRDefault="00015B33" w:rsidP="0001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5B33">
        <w:rPr>
          <w:rFonts w:ascii="Arial" w:hAnsi="Arial" w:cs="Arial"/>
          <w:b/>
          <w:sz w:val="20"/>
          <w:szCs w:val="20"/>
        </w:rPr>
        <w:t>Sessão nº 015</w:t>
      </w:r>
    </w:p>
    <w:p w:rsidR="00015B33" w:rsidRP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5B33">
        <w:rPr>
          <w:rFonts w:ascii="Arial" w:hAnsi="Arial" w:cs="Arial"/>
          <w:b/>
          <w:sz w:val="20"/>
          <w:szCs w:val="20"/>
        </w:rPr>
        <w:t xml:space="preserve">Dia 18/08/2016 a partir das </w:t>
      </w:r>
      <w:proofErr w:type="gramStart"/>
      <w:r w:rsidRPr="00015B33">
        <w:rPr>
          <w:rFonts w:ascii="Arial" w:hAnsi="Arial" w:cs="Arial"/>
          <w:b/>
          <w:sz w:val="20"/>
          <w:szCs w:val="20"/>
        </w:rPr>
        <w:t>11:00</w:t>
      </w:r>
      <w:proofErr w:type="gramEnd"/>
      <w:r w:rsidRPr="00015B33">
        <w:rPr>
          <w:rFonts w:ascii="Arial" w:hAnsi="Arial" w:cs="Arial"/>
          <w:b/>
          <w:sz w:val="20"/>
          <w:szCs w:val="20"/>
        </w:rPr>
        <w:t xml:space="preserve"> horas.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B33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015B33">
        <w:rPr>
          <w:rFonts w:ascii="Arial" w:hAnsi="Arial" w:cs="Arial"/>
          <w:b/>
          <w:sz w:val="20"/>
          <w:szCs w:val="20"/>
        </w:rPr>
        <w:t>a): MARIA DE FÁTIMA GALVÃO MAGALHÃES COELHO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0157.472.616-9 (MA) Interessados: INSS e EDSON ORLANDO DE JESUS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0161.988.799-9 (MA) Interessados: INSS e ERODAX ROCHA CALDAS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0161.466.120-8 (MA) Interessados: INSS e IVANILDE GOMES DE OLIVEIRA BARROS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5B33" w:rsidRP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15B33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015B33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0531.186.760-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MARIANA SILVA SANTOS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0700.302.066-2 (MA) Interessados: INSS e CRISTINA LOPES SILVA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0161.814.716-9 (MA) Interessados: INSS e MARIA LUCIA VIANA PORTO</w:t>
      </w:r>
    </w:p>
    <w:p w:rsidR="00015B33" w:rsidRDefault="00015B33" w:rsidP="0001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0600.091.489-3 (MA) Interessados: INSS e MANOEL MATIAS COSTA PINHEIRO</w:t>
      </w:r>
    </w:p>
    <w:p w:rsidR="0027632F" w:rsidRDefault="00015B33" w:rsidP="00015B33">
      <w:bookmarkStart w:id="0" w:name="_GoBack"/>
      <w:bookmarkEnd w:id="0"/>
    </w:p>
    <w:sectPr w:rsidR="0027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3"/>
    <w:rsid w:val="00015B33"/>
    <w:rsid w:val="005A6648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1</cp:revision>
  <dcterms:created xsi:type="dcterms:W3CDTF">2016-08-09T17:06:00Z</dcterms:created>
  <dcterms:modified xsi:type="dcterms:W3CDTF">2016-08-09T17:16:00Z</dcterms:modified>
</cp:coreProperties>
</file>