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B7" w:rsidRDefault="004750B7"/>
    <w:p w:rsidR="002D56E7" w:rsidRDefault="002D56E7"/>
    <w:p w:rsidR="002D56E7" w:rsidRDefault="00FE1B71" w:rsidP="000F2EDB">
      <w:pPr>
        <w:jc w:val="center"/>
        <w:rPr>
          <w:b/>
        </w:rPr>
      </w:pPr>
      <w:r>
        <w:rPr>
          <w:b/>
        </w:rPr>
        <w:t xml:space="preserve">ANEXOS AO </w:t>
      </w:r>
      <w:r w:rsidR="000F2EDB" w:rsidRPr="000F2EDB">
        <w:rPr>
          <w:b/>
        </w:rPr>
        <w:t xml:space="preserve">EDITAL Nº </w:t>
      </w:r>
      <w:r w:rsidR="00EF7623">
        <w:rPr>
          <w:b/>
        </w:rPr>
        <w:t xml:space="preserve">       </w:t>
      </w:r>
      <w:r w:rsidR="000F2EDB" w:rsidRPr="000F2EDB">
        <w:rPr>
          <w:b/>
        </w:rPr>
        <w:t>/2013</w:t>
      </w:r>
    </w:p>
    <w:p w:rsidR="00CB0078" w:rsidRPr="000F2EDB" w:rsidRDefault="00CB0078" w:rsidP="000F2EDB">
      <w:pPr>
        <w:jc w:val="center"/>
        <w:rPr>
          <w:b/>
        </w:rPr>
      </w:pPr>
    </w:p>
    <w:p w:rsidR="002D56E7" w:rsidRPr="00CB0078" w:rsidRDefault="003D3729" w:rsidP="00EF7623">
      <w:pPr>
        <w:pStyle w:val="Corpodetexto3"/>
        <w:spacing w:before="240" w:after="120" w:line="240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INSTRUÇÕES PARA FORMALIZAÇÃO DO CONVÊNIO</w:t>
      </w:r>
    </w:p>
    <w:p w:rsidR="00CB0078" w:rsidRDefault="00CB0078" w:rsidP="002D56E7">
      <w:pPr>
        <w:pStyle w:val="Corpodetexto3"/>
        <w:spacing w:before="120" w:after="120" w:line="312" w:lineRule="auto"/>
        <w:rPr>
          <w:color w:val="auto"/>
        </w:rPr>
      </w:pPr>
    </w:p>
    <w:p w:rsidR="002D56E7" w:rsidRDefault="002D56E7" w:rsidP="002D56E7">
      <w:pPr>
        <w:pStyle w:val="Corpodetexto3"/>
        <w:spacing w:before="120" w:after="120" w:line="312" w:lineRule="auto"/>
        <w:rPr>
          <w:color w:val="auto"/>
        </w:rPr>
      </w:pPr>
      <w:r w:rsidRPr="000F2EDB">
        <w:rPr>
          <w:color w:val="auto"/>
        </w:rPr>
        <w:t>A</w:t>
      </w:r>
      <w:r>
        <w:rPr>
          <w:color w:val="auto"/>
        </w:rPr>
        <w:t xml:space="preserve">s propostas estaduais para </w:t>
      </w:r>
      <w:r w:rsidRPr="006135D1">
        <w:rPr>
          <w:color w:val="auto"/>
        </w:rPr>
        <w:t xml:space="preserve">implantação do Programa de Aquisição de Alimentos, </w:t>
      </w:r>
      <w:r>
        <w:rPr>
          <w:color w:val="auto"/>
        </w:rPr>
        <w:t xml:space="preserve">modalidade Incentivo à Produção e Consumo de Leite (PAA Leite), </w:t>
      </w:r>
      <w:r w:rsidRPr="006135D1">
        <w:rPr>
          <w:color w:val="auto"/>
        </w:rPr>
        <w:t xml:space="preserve">por meio do presente edital, </w:t>
      </w:r>
      <w:r w:rsidR="000F2EDB">
        <w:rPr>
          <w:color w:val="auto"/>
        </w:rPr>
        <w:t xml:space="preserve">obedecerão as </w:t>
      </w:r>
      <w:r w:rsidRPr="006135D1">
        <w:rPr>
          <w:color w:val="auto"/>
        </w:rPr>
        <w:t>seguintes etapas:</w:t>
      </w:r>
      <w:r w:rsidR="000F2EDB">
        <w:rPr>
          <w:color w:val="auto"/>
        </w:rPr>
        <w:t xml:space="preserve"> </w:t>
      </w:r>
      <w:r w:rsidR="00CB0078">
        <w:rPr>
          <w:color w:val="auto"/>
        </w:rPr>
        <w:t xml:space="preserve">publicação, </w:t>
      </w:r>
      <w:r w:rsidR="000F2EDB">
        <w:rPr>
          <w:color w:val="auto"/>
        </w:rPr>
        <w:t>habilitação e formalização.</w:t>
      </w:r>
    </w:p>
    <w:p w:rsidR="002D56E7" w:rsidRPr="00CB0078" w:rsidRDefault="000F2EDB" w:rsidP="00CB0078">
      <w:pPr>
        <w:pStyle w:val="Corpodetexto3"/>
        <w:spacing w:before="120" w:after="120" w:line="312" w:lineRule="auto"/>
        <w:rPr>
          <w:color w:val="auto"/>
        </w:rPr>
      </w:pPr>
      <w:r>
        <w:rPr>
          <w:color w:val="auto"/>
        </w:rPr>
        <w:t xml:space="preserve">As etapas do presente Edital seguirão os </w:t>
      </w:r>
      <w:r w:rsidR="002D56E7" w:rsidRPr="00277D21">
        <w:t>seguinte</w:t>
      </w:r>
      <w:r w:rsidR="002D56E7">
        <w:t>s prazos</w:t>
      </w:r>
      <w:r w:rsidR="002D56E7" w:rsidRPr="00277D21">
        <w:t>:</w:t>
      </w:r>
      <w:r w:rsidR="002D56E7" w:rsidRPr="00277D21">
        <w:rPr>
          <w:b/>
          <w:lang w:eastAsia="pt-BR"/>
        </w:rPr>
        <w:t xml:space="preserve"> </w:t>
      </w:r>
    </w:p>
    <w:tbl>
      <w:tblPr>
        <w:tblW w:w="878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1913"/>
      </w:tblGrid>
      <w:tr w:rsidR="002D56E7" w:rsidRPr="00277D21" w:rsidTr="00362ADA">
        <w:trPr>
          <w:cantSplit/>
          <w:trHeight w:val="660"/>
          <w:jc w:val="center"/>
        </w:trPr>
        <w:tc>
          <w:tcPr>
            <w:tcW w:w="6876" w:type="dxa"/>
            <w:shd w:val="clear" w:color="auto" w:fill="FFFF99"/>
            <w:vAlign w:val="center"/>
          </w:tcPr>
          <w:p w:rsidR="002D56E7" w:rsidRPr="00277D21" w:rsidRDefault="00CB0078" w:rsidP="00362ADA">
            <w:pPr>
              <w:suppressAutoHyphens w:val="0"/>
              <w:autoSpaceDE w:val="0"/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ETAPAS</w:t>
            </w:r>
          </w:p>
        </w:tc>
        <w:tc>
          <w:tcPr>
            <w:tcW w:w="1913" w:type="dxa"/>
            <w:shd w:val="clear" w:color="auto" w:fill="FFFF99"/>
            <w:vAlign w:val="center"/>
          </w:tcPr>
          <w:p w:rsidR="002D56E7" w:rsidRPr="00277D21" w:rsidRDefault="002D56E7" w:rsidP="00CB0078">
            <w:pPr>
              <w:suppressAutoHyphens w:val="0"/>
              <w:autoSpaceDE w:val="0"/>
              <w:spacing w:before="120" w:after="120"/>
              <w:jc w:val="both"/>
              <w:rPr>
                <w:b/>
                <w:bCs/>
              </w:rPr>
            </w:pPr>
            <w:r w:rsidRPr="00277D21">
              <w:rPr>
                <w:b/>
                <w:bCs/>
              </w:rPr>
              <w:t>DATAS</w:t>
            </w:r>
          </w:p>
        </w:tc>
      </w:tr>
      <w:tr w:rsidR="002D56E7" w:rsidRPr="00277D21" w:rsidTr="00362ADA">
        <w:trPr>
          <w:cantSplit/>
          <w:trHeight w:val="660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2D56E7" w:rsidRPr="00277D21" w:rsidRDefault="002D56E7" w:rsidP="00362ADA">
            <w:pPr>
              <w:suppressAutoHyphens w:val="0"/>
              <w:autoSpaceDE w:val="0"/>
              <w:spacing w:before="120" w:after="120"/>
              <w:jc w:val="both"/>
            </w:pPr>
            <w:r w:rsidRPr="00277D21">
              <w:t xml:space="preserve">Publicação no Diário Oficial da União – DOU e Lançamento do Edital na internet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D56E7" w:rsidRPr="00277D21" w:rsidRDefault="00EF7623" w:rsidP="00EF7623">
            <w:pPr>
              <w:suppressAutoHyphens w:val="0"/>
              <w:autoSpaceDE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CB0078">
              <w:rPr>
                <w:b/>
              </w:rPr>
              <w:t>/</w:t>
            </w:r>
            <w:r>
              <w:rPr>
                <w:b/>
              </w:rPr>
              <w:t>1</w:t>
            </w:r>
            <w:r w:rsidR="00CB0078">
              <w:rPr>
                <w:b/>
              </w:rPr>
              <w:t>0/2013</w:t>
            </w:r>
          </w:p>
        </w:tc>
      </w:tr>
      <w:tr w:rsidR="002D56E7" w:rsidRPr="00277D21" w:rsidTr="00362ADA">
        <w:trPr>
          <w:cantSplit/>
          <w:trHeight w:val="660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2D56E7" w:rsidRDefault="002D56E7" w:rsidP="00362ADA">
            <w:pPr>
              <w:suppressAutoHyphens w:val="0"/>
              <w:autoSpaceDE w:val="0"/>
              <w:spacing w:before="120" w:after="120"/>
              <w:jc w:val="both"/>
            </w:pPr>
            <w:r w:rsidRPr="00277D21">
              <w:t xml:space="preserve">Data Limite para inclusão de Documentação de Habilitação no SICONV e envio para análise. </w:t>
            </w:r>
          </w:p>
          <w:p w:rsidR="002D56E7" w:rsidRPr="00387FB2" w:rsidRDefault="002D56E7" w:rsidP="00CB0078">
            <w:pPr>
              <w:suppressAutoHyphens w:val="0"/>
              <w:autoSpaceDE w:val="0"/>
              <w:jc w:val="both"/>
              <w:rPr>
                <w:i/>
              </w:rPr>
            </w:pPr>
            <w:r w:rsidRPr="00387FB2">
              <w:rPr>
                <w:i/>
                <w:sz w:val="22"/>
                <w:szCs w:val="22"/>
              </w:rPr>
              <w:t>Habilitação dos proponentes – formalização do pleito d</w:t>
            </w:r>
            <w:r w:rsidR="00CB0078">
              <w:rPr>
                <w:i/>
                <w:sz w:val="22"/>
                <w:szCs w:val="22"/>
              </w:rPr>
              <w:t>os</w:t>
            </w:r>
            <w:r w:rsidRPr="00387FB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estados</w:t>
            </w:r>
            <w:r w:rsidRPr="00387FB2">
              <w:rPr>
                <w:i/>
                <w:sz w:val="22"/>
                <w:szCs w:val="22"/>
              </w:rPr>
              <w:t xml:space="preserve"> interessados, ao MDS, por meio da apresentação d</w:t>
            </w:r>
            <w:r>
              <w:rPr>
                <w:i/>
                <w:sz w:val="22"/>
                <w:szCs w:val="22"/>
              </w:rPr>
              <w:t xml:space="preserve">os documentos listados no </w:t>
            </w:r>
            <w:r w:rsidR="00CB0078">
              <w:rPr>
                <w:i/>
                <w:sz w:val="22"/>
                <w:szCs w:val="22"/>
              </w:rPr>
              <w:t>Anexo I des</w:t>
            </w:r>
            <w:r w:rsidRPr="00387FB2">
              <w:rPr>
                <w:i/>
                <w:sz w:val="22"/>
                <w:szCs w:val="22"/>
              </w:rPr>
              <w:t>te Edital e do cadastramento, no Sistema de Convênios do Governo Federal –SICONV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D56E7" w:rsidRPr="00277D21" w:rsidRDefault="00EF7623" w:rsidP="00123E6B">
            <w:pPr>
              <w:suppressAutoHyphens w:val="0"/>
              <w:autoSpaceDE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23E6B">
              <w:rPr>
                <w:b/>
              </w:rPr>
              <w:t>5</w:t>
            </w:r>
            <w:r w:rsidR="00CB0078">
              <w:rPr>
                <w:b/>
              </w:rPr>
              <w:t>/</w:t>
            </w:r>
            <w:r w:rsidR="00E2097B">
              <w:rPr>
                <w:b/>
              </w:rPr>
              <w:t>1</w:t>
            </w:r>
            <w:r w:rsidR="00CB0078">
              <w:rPr>
                <w:b/>
              </w:rPr>
              <w:t>0/2013</w:t>
            </w:r>
          </w:p>
        </w:tc>
      </w:tr>
      <w:tr w:rsidR="002D56E7" w:rsidRPr="00277D21" w:rsidTr="00362ADA">
        <w:trPr>
          <w:cantSplit/>
          <w:trHeight w:val="660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2D56E7" w:rsidRPr="002D56E7" w:rsidRDefault="002D56E7" w:rsidP="00362ADA">
            <w:pPr>
              <w:pStyle w:val="Corpodetexto3"/>
              <w:spacing w:before="120" w:after="120" w:line="240" w:lineRule="auto"/>
            </w:pPr>
            <w:r w:rsidRPr="00277D21">
              <w:t xml:space="preserve">Data limite para apresentação </w:t>
            </w:r>
            <w:r w:rsidR="00F72B98">
              <w:t xml:space="preserve">e inserção no SICONV </w:t>
            </w:r>
            <w:r w:rsidRPr="00277D21">
              <w:t xml:space="preserve">dos </w:t>
            </w:r>
            <w:r w:rsidR="00F72B98">
              <w:t xml:space="preserve">documentos </w:t>
            </w:r>
            <w:r w:rsidRPr="00277D21">
              <w:t>pelo</w:t>
            </w:r>
            <w:r>
              <w:t>s</w:t>
            </w:r>
            <w:r w:rsidRPr="00277D21">
              <w:t xml:space="preserve"> </w:t>
            </w:r>
            <w:r>
              <w:t>estados</w:t>
            </w:r>
            <w:r w:rsidRPr="00277D21">
              <w:t xml:space="preserve"> habilitados</w:t>
            </w:r>
            <w:r w:rsidRPr="006135D1">
              <w:rPr>
                <w:color w:val="auto"/>
              </w:rPr>
              <w:t xml:space="preserve"> </w:t>
            </w:r>
          </w:p>
          <w:p w:rsidR="002D56E7" w:rsidRDefault="002D56E7" w:rsidP="00362ADA">
            <w:pPr>
              <w:pStyle w:val="Corpodetexto3"/>
              <w:spacing w:line="240" w:lineRule="auto"/>
              <w:rPr>
                <w:i/>
                <w:color w:val="auto"/>
              </w:rPr>
            </w:pPr>
          </w:p>
          <w:p w:rsidR="002D56E7" w:rsidRPr="0000078A" w:rsidRDefault="002D56E7" w:rsidP="00F72B98">
            <w:pPr>
              <w:pStyle w:val="Corpodetexto3"/>
              <w:spacing w:line="240" w:lineRule="auto"/>
              <w:rPr>
                <w:i/>
                <w:color w:val="auto"/>
              </w:rPr>
            </w:pPr>
            <w:r w:rsidRPr="0000078A">
              <w:rPr>
                <w:i/>
                <w:color w:val="auto"/>
                <w:sz w:val="22"/>
                <w:szCs w:val="22"/>
              </w:rPr>
              <w:t xml:space="preserve">Apresentação dos </w:t>
            </w:r>
            <w:r w:rsidR="00F72B98">
              <w:rPr>
                <w:i/>
                <w:color w:val="auto"/>
                <w:sz w:val="22"/>
                <w:szCs w:val="22"/>
              </w:rPr>
              <w:t>documentos</w:t>
            </w:r>
            <w:r w:rsidRPr="0000078A">
              <w:rPr>
                <w:i/>
                <w:color w:val="auto"/>
                <w:sz w:val="22"/>
                <w:szCs w:val="22"/>
              </w:rPr>
              <w:t xml:space="preserve"> ao MDS pelos </w:t>
            </w:r>
            <w:r>
              <w:rPr>
                <w:i/>
                <w:color w:val="auto"/>
                <w:sz w:val="22"/>
                <w:szCs w:val="22"/>
              </w:rPr>
              <w:t>estados</w:t>
            </w:r>
            <w:r w:rsidRPr="0000078A">
              <w:rPr>
                <w:i/>
                <w:color w:val="auto"/>
                <w:sz w:val="22"/>
                <w:szCs w:val="22"/>
              </w:rPr>
              <w:t xml:space="preserve"> habilitados – encaminhamento da proposta inicial de execução do PAA pelos </w:t>
            </w:r>
            <w:r>
              <w:rPr>
                <w:i/>
                <w:color w:val="auto"/>
                <w:sz w:val="22"/>
                <w:szCs w:val="22"/>
              </w:rPr>
              <w:t>estados</w:t>
            </w:r>
            <w:r w:rsidRPr="0000078A">
              <w:rPr>
                <w:i/>
                <w:color w:val="auto"/>
                <w:sz w:val="22"/>
                <w:szCs w:val="22"/>
              </w:rPr>
              <w:t xml:space="preserve"> selecionados, para apreciação do MDS, que analisará a documentação </w:t>
            </w:r>
            <w:r w:rsidR="00C05BDE">
              <w:rPr>
                <w:i/>
                <w:color w:val="auto"/>
                <w:sz w:val="22"/>
                <w:szCs w:val="22"/>
              </w:rPr>
              <w:t xml:space="preserve">enviada, conforme Anexo II </w:t>
            </w:r>
            <w:r w:rsidRPr="0000078A">
              <w:rPr>
                <w:i/>
                <w:color w:val="auto"/>
                <w:sz w:val="22"/>
                <w:szCs w:val="22"/>
              </w:rPr>
              <w:t>e instruirá o proponente quanto a possíveis inconsistências.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D56E7" w:rsidRPr="00277D21" w:rsidRDefault="00123E6B" w:rsidP="008C3839">
            <w:pPr>
              <w:suppressAutoHyphens w:val="0"/>
              <w:autoSpaceDE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CB0078">
              <w:rPr>
                <w:b/>
              </w:rPr>
              <w:t>/</w:t>
            </w:r>
            <w:r w:rsidR="00E2097B">
              <w:rPr>
                <w:b/>
              </w:rPr>
              <w:t>1</w:t>
            </w:r>
            <w:r>
              <w:rPr>
                <w:b/>
              </w:rPr>
              <w:t>1</w:t>
            </w:r>
            <w:r w:rsidR="00CB0078">
              <w:rPr>
                <w:b/>
              </w:rPr>
              <w:t>/2013</w:t>
            </w:r>
          </w:p>
        </w:tc>
      </w:tr>
      <w:tr w:rsidR="002D56E7" w:rsidRPr="00277D21" w:rsidTr="00362ADA">
        <w:trPr>
          <w:cantSplit/>
          <w:trHeight w:val="660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2D56E7" w:rsidRDefault="002D56E7" w:rsidP="00362ADA">
            <w:pPr>
              <w:pStyle w:val="Corpodetexto3"/>
              <w:spacing w:before="120" w:after="120" w:line="240" w:lineRule="auto"/>
              <w:rPr>
                <w:color w:val="auto"/>
              </w:rPr>
            </w:pPr>
            <w:r w:rsidRPr="00277D21">
              <w:t xml:space="preserve">Data limite para reapresentação </w:t>
            </w:r>
            <w:r w:rsidR="00F72B98">
              <w:t xml:space="preserve">e complementação </w:t>
            </w:r>
            <w:r w:rsidRPr="00277D21">
              <w:t xml:space="preserve">dos </w:t>
            </w:r>
            <w:r w:rsidR="00F72B98">
              <w:t>documentos n</w:t>
            </w:r>
            <w:r>
              <w:t>o SICONV</w:t>
            </w:r>
            <w:r w:rsidRPr="00277D21">
              <w:t>, pelo</w:t>
            </w:r>
            <w:r>
              <w:t>s estados</w:t>
            </w:r>
            <w:r w:rsidRPr="00277D21">
              <w:t xml:space="preserve"> habilitados, com correção de </w:t>
            </w:r>
            <w:proofErr w:type="gramStart"/>
            <w:r w:rsidRPr="00277D21">
              <w:t>inconsistências</w:t>
            </w:r>
            <w:proofErr w:type="gramEnd"/>
            <w:r w:rsidRPr="006135D1">
              <w:rPr>
                <w:color w:val="auto"/>
              </w:rPr>
              <w:t xml:space="preserve"> </w:t>
            </w:r>
          </w:p>
          <w:p w:rsidR="002D56E7" w:rsidRDefault="002D56E7" w:rsidP="00362ADA">
            <w:pPr>
              <w:pStyle w:val="Corpodetexto3"/>
              <w:spacing w:line="240" w:lineRule="auto"/>
              <w:rPr>
                <w:i/>
                <w:color w:val="auto"/>
              </w:rPr>
            </w:pPr>
          </w:p>
          <w:p w:rsidR="002D56E7" w:rsidRPr="00F843B4" w:rsidRDefault="002D56E7" w:rsidP="00F72B98">
            <w:pPr>
              <w:pStyle w:val="Corpodetexto3"/>
              <w:spacing w:line="240" w:lineRule="auto"/>
              <w:rPr>
                <w:color w:val="auto"/>
              </w:rPr>
            </w:pPr>
            <w:r w:rsidRPr="0000078A">
              <w:rPr>
                <w:i/>
                <w:color w:val="auto"/>
                <w:sz w:val="22"/>
                <w:szCs w:val="22"/>
              </w:rPr>
              <w:t xml:space="preserve">Reapresentação dos </w:t>
            </w:r>
            <w:r w:rsidR="00F72B98">
              <w:rPr>
                <w:i/>
                <w:color w:val="auto"/>
                <w:sz w:val="22"/>
                <w:szCs w:val="22"/>
              </w:rPr>
              <w:t xml:space="preserve">documentos </w:t>
            </w:r>
            <w:r w:rsidRPr="0000078A">
              <w:rPr>
                <w:i/>
                <w:color w:val="auto"/>
                <w:sz w:val="22"/>
                <w:szCs w:val="22"/>
              </w:rPr>
              <w:t xml:space="preserve">ao MDS, pelos </w:t>
            </w:r>
            <w:r>
              <w:rPr>
                <w:i/>
                <w:color w:val="auto"/>
                <w:sz w:val="22"/>
                <w:szCs w:val="22"/>
              </w:rPr>
              <w:t>estados</w:t>
            </w:r>
            <w:r w:rsidRPr="0000078A">
              <w:rPr>
                <w:i/>
                <w:color w:val="auto"/>
                <w:sz w:val="22"/>
                <w:szCs w:val="22"/>
              </w:rPr>
              <w:t xml:space="preserve"> habilitados, com correção de inconsistências – encaminhamento da proposta final de execução do PAA, pelos proponentes, ao MDS, que procederá à análise conclusiva dos </w:t>
            </w:r>
            <w:r w:rsidR="00F72B98">
              <w:rPr>
                <w:i/>
                <w:color w:val="auto"/>
                <w:sz w:val="22"/>
                <w:szCs w:val="22"/>
              </w:rPr>
              <w:t>documentos</w:t>
            </w:r>
            <w:r w:rsidRPr="0000078A">
              <w:rPr>
                <w:i/>
                <w:color w:val="auto"/>
                <w:sz w:val="22"/>
                <w:szCs w:val="22"/>
              </w:rPr>
              <w:t xml:space="preserve"> recebidos e emitirá parecer pela aprovação ou rejeição das propostas.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D56E7" w:rsidRPr="00277D21" w:rsidRDefault="00EF7623" w:rsidP="00EF7623">
            <w:pPr>
              <w:suppressAutoHyphens w:val="0"/>
              <w:autoSpaceDE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06</w:t>
            </w:r>
            <w:r w:rsidR="00CB0078">
              <w:rPr>
                <w:b/>
              </w:rPr>
              <w:t>/1</w:t>
            </w:r>
            <w:r>
              <w:rPr>
                <w:b/>
              </w:rPr>
              <w:t>1</w:t>
            </w:r>
            <w:r w:rsidR="00CB0078">
              <w:rPr>
                <w:b/>
              </w:rPr>
              <w:t>/2013</w:t>
            </w:r>
          </w:p>
        </w:tc>
      </w:tr>
    </w:tbl>
    <w:p w:rsidR="002D56E7" w:rsidRDefault="002D56E7"/>
    <w:p w:rsidR="002D56E7" w:rsidRDefault="002D56E7"/>
    <w:p w:rsidR="002D56E7" w:rsidRDefault="002D56E7" w:rsidP="002D56E7">
      <w:pPr>
        <w:pStyle w:val="Ttulo5"/>
        <w:numPr>
          <w:ilvl w:val="0"/>
          <w:numId w:val="0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1B2E23">
        <w:rPr>
          <w:rFonts w:ascii="Times New Roman" w:hAnsi="Times New Roman" w:cs="Times New Roman"/>
          <w:sz w:val="24"/>
        </w:rPr>
        <w:lastRenderedPageBreak/>
        <w:t>DA HABILITAÇÃO</w:t>
      </w:r>
    </w:p>
    <w:p w:rsidR="002D56E7" w:rsidRPr="00277D21" w:rsidRDefault="002D56E7" w:rsidP="002D56E7">
      <w:pPr>
        <w:pStyle w:val="Ttulo5"/>
        <w:numPr>
          <w:ilvl w:val="0"/>
          <w:numId w:val="0"/>
        </w:numPr>
        <w:spacing w:before="120" w:after="120" w:line="240" w:lineRule="auto"/>
        <w:rPr>
          <w:rFonts w:ascii="Times New Roman" w:hAnsi="Times New Roman" w:cs="Times New Roman"/>
          <w:b w:val="0"/>
          <w:sz w:val="24"/>
        </w:rPr>
      </w:pPr>
      <w:r w:rsidRPr="00277D21">
        <w:rPr>
          <w:rFonts w:ascii="Times New Roman" w:hAnsi="Times New Roman" w:cs="Times New Roman"/>
          <w:b w:val="0"/>
          <w:sz w:val="24"/>
        </w:rPr>
        <w:t xml:space="preserve">A habilitação dos </w:t>
      </w:r>
      <w:r w:rsidR="00671310">
        <w:rPr>
          <w:rFonts w:ascii="Times New Roman" w:hAnsi="Times New Roman" w:cs="Times New Roman"/>
          <w:b w:val="0"/>
          <w:sz w:val="24"/>
        </w:rPr>
        <w:t>E</w:t>
      </w:r>
      <w:r>
        <w:rPr>
          <w:rFonts w:ascii="Times New Roman" w:hAnsi="Times New Roman" w:cs="Times New Roman"/>
          <w:b w:val="0"/>
          <w:sz w:val="24"/>
        </w:rPr>
        <w:t>stados</w:t>
      </w:r>
      <w:r w:rsidRPr="00277D21">
        <w:rPr>
          <w:rFonts w:ascii="Times New Roman" w:hAnsi="Times New Roman" w:cs="Times New Roman"/>
          <w:b w:val="0"/>
          <w:sz w:val="24"/>
        </w:rPr>
        <w:t xml:space="preserve"> interessados se limitará ao cadastramento da proposta de participação do </w:t>
      </w:r>
      <w:r w:rsidR="00671310">
        <w:rPr>
          <w:rFonts w:ascii="Times New Roman" w:hAnsi="Times New Roman" w:cs="Times New Roman"/>
          <w:b w:val="0"/>
          <w:sz w:val="24"/>
        </w:rPr>
        <w:t>E</w:t>
      </w:r>
      <w:r>
        <w:rPr>
          <w:rFonts w:ascii="Times New Roman" w:hAnsi="Times New Roman" w:cs="Times New Roman"/>
          <w:b w:val="0"/>
          <w:sz w:val="24"/>
        </w:rPr>
        <w:t>stado</w:t>
      </w:r>
      <w:r w:rsidRPr="00277D21">
        <w:rPr>
          <w:rFonts w:ascii="Times New Roman" w:hAnsi="Times New Roman" w:cs="Times New Roman"/>
          <w:b w:val="0"/>
          <w:sz w:val="24"/>
        </w:rPr>
        <w:t xml:space="preserve"> no Sistema de Convênios do Governo </w:t>
      </w:r>
      <w:proofErr w:type="gramStart"/>
      <w:r w:rsidRPr="00277D21">
        <w:rPr>
          <w:rFonts w:ascii="Times New Roman" w:hAnsi="Times New Roman" w:cs="Times New Roman"/>
          <w:b w:val="0"/>
          <w:sz w:val="24"/>
        </w:rPr>
        <w:t>Federal –SICONV</w:t>
      </w:r>
      <w:proofErr w:type="gramEnd"/>
      <w:r w:rsidRPr="00277D21">
        <w:rPr>
          <w:rFonts w:ascii="Times New Roman" w:hAnsi="Times New Roman" w:cs="Times New Roman"/>
          <w:b w:val="0"/>
          <w:sz w:val="24"/>
        </w:rPr>
        <w:t>, e à inclusão, no sistema, dos seguintes documentos</w:t>
      </w:r>
      <w:r>
        <w:rPr>
          <w:rFonts w:ascii="Times New Roman" w:hAnsi="Times New Roman" w:cs="Times New Roman"/>
          <w:b w:val="0"/>
          <w:sz w:val="24"/>
        </w:rPr>
        <w:t xml:space="preserve"> em forma de anexos</w:t>
      </w:r>
      <w:r w:rsidRPr="00277D21">
        <w:rPr>
          <w:rFonts w:ascii="Times New Roman" w:hAnsi="Times New Roman" w:cs="Times New Roman"/>
          <w:b w:val="0"/>
          <w:sz w:val="24"/>
        </w:rPr>
        <w:t>:</w:t>
      </w:r>
    </w:p>
    <w:p w:rsidR="002D56E7" w:rsidRPr="00277D21" w:rsidRDefault="002D56E7" w:rsidP="002D56E7">
      <w:pPr>
        <w:numPr>
          <w:ilvl w:val="0"/>
          <w:numId w:val="1"/>
        </w:numPr>
        <w:spacing w:before="120" w:after="120"/>
        <w:ind w:left="1071" w:hanging="181"/>
        <w:jc w:val="both"/>
      </w:pPr>
      <w:r w:rsidRPr="00277D21">
        <w:t xml:space="preserve">Ofício de Manifestação de Interesse ao MDS </w:t>
      </w:r>
      <w:r w:rsidRPr="00277D21">
        <w:rPr>
          <w:b/>
        </w:rPr>
        <w:t>(</w:t>
      </w:r>
      <w:r w:rsidRPr="00277D21">
        <w:t xml:space="preserve">modelo no Anexo </w:t>
      </w:r>
      <w:r w:rsidR="00C05BDE">
        <w:t>II</w:t>
      </w:r>
      <w:r w:rsidRPr="00277D21">
        <w:t>I</w:t>
      </w:r>
      <w:r w:rsidRPr="00277D21">
        <w:rPr>
          <w:b/>
        </w:rPr>
        <w:t>);</w:t>
      </w:r>
      <w:r w:rsidRPr="00277D21">
        <w:t xml:space="preserve"> </w:t>
      </w:r>
    </w:p>
    <w:p w:rsidR="002D56E7" w:rsidRDefault="002D56E7" w:rsidP="002D56E7">
      <w:pPr>
        <w:numPr>
          <w:ilvl w:val="0"/>
          <w:numId w:val="1"/>
        </w:numPr>
        <w:spacing w:before="120" w:after="120"/>
        <w:ind w:left="1071" w:hanging="181"/>
        <w:jc w:val="both"/>
      </w:pPr>
      <w:r>
        <w:t xml:space="preserve">Plano de Trabalho </w:t>
      </w:r>
      <w:r w:rsidRPr="00277D21">
        <w:rPr>
          <w:b/>
        </w:rPr>
        <w:t>(</w:t>
      </w:r>
      <w:r w:rsidRPr="00277D21">
        <w:t>modelo no</w:t>
      </w:r>
      <w:r w:rsidRPr="00277D21">
        <w:rPr>
          <w:b/>
        </w:rPr>
        <w:t xml:space="preserve"> </w:t>
      </w:r>
      <w:r w:rsidRPr="00277D21">
        <w:t xml:space="preserve">Anexo </w:t>
      </w:r>
      <w:r w:rsidR="00C05BDE">
        <w:t>I</w:t>
      </w:r>
      <w:r w:rsidRPr="00160D43">
        <w:t>V</w:t>
      </w:r>
      <w:r w:rsidRPr="00277D21">
        <w:rPr>
          <w:b/>
        </w:rPr>
        <w:t>)</w:t>
      </w:r>
      <w:r w:rsidRPr="00277D21">
        <w:t>;</w:t>
      </w:r>
    </w:p>
    <w:p w:rsidR="002D56E7" w:rsidRDefault="002D56E7" w:rsidP="002D56E7">
      <w:pPr>
        <w:numPr>
          <w:ilvl w:val="0"/>
          <w:numId w:val="1"/>
        </w:numPr>
        <w:spacing w:before="120" w:after="120"/>
        <w:ind w:left="1071" w:hanging="181"/>
        <w:jc w:val="both"/>
      </w:pPr>
      <w:r>
        <w:t xml:space="preserve">Termo de Referência </w:t>
      </w:r>
      <w:r w:rsidRPr="00277D21">
        <w:rPr>
          <w:b/>
        </w:rPr>
        <w:t>(</w:t>
      </w:r>
      <w:r w:rsidRPr="00277D21">
        <w:t>modelo no</w:t>
      </w:r>
      <w:r w:rsidRPr="00277D21">
        <w:rPr>
          <w:b/>
        </w:rPr>
        <w:t xml:space="preserve"> </w:t>
      </w:r>
      <w:r w:rsidRPr="00277D21">
        <w:t xml:space="preserve">Anexo </w:t>
      </w:r>
      <w:r w:rsidRPr="00160D43">
        <w:t>V</w:t>
      </w:r>
      <w:r w:rsidRPr="00277D21">
        <w:rPr>
          <w:b/>
        </w:rPr>
        <w:t>)</w:t>
      </w:r>
      <w:r w:rsidRPr="00277D21">
        <w:t>;</w:t>
      </w:r>
    </w:p>
    <w:p w:rsidR="00C3003B" w:rsidRPr="00277D21" w:rsidRDefault="00C3003B" w:rsidP="002D56E7">
      <w:pPr>
        <w:numPr>
          <w:ilvl w:val="0"/>
          <w:numId w:val="1"/>
        </w:numPr>
        <w:spacing w:before="120" w:after="120"/>
        <w:ind w:left="1071" w:hanging="181"/>
        <w:jc w:val="both"/>
      </w:pPr>
      <w:r>
        <w:t>Plano de Fiscalização (</w:t>
      </w:r>
      <w:proofErr w:type="gramStart"/>
      <w:r>
        <w:t>modelo no Anexo VI</w:t>
      </w:r>
      <w:proofErr w:type="gramEnd"/>
      <w:r>
        <w:t>); e</w:t>
      </w:r>
    </w:p>
    <w:p w:rsidR="002D56E7" w:rsidRPr="00053347" w:rsidRDefault="002D56E7" w:rsidP="002D56E7">
      <w:pPr>
        <w:numPr>
          <w:ilvl w:val="0"/>
          <w:numId w:val="1"/>
        </w:numPr>
        <w:spacing w:before="120" w:after="120"/>
        <w:ind w:left="1071" w:hanging="181"/>
        <w:jc w:val="both"/>
      </w:pPr>
      <w:r w:rsidRPr="00053347">
        <w:t xml:space="preserve">Apresentação da Ata e/ou Resoluções de aprovação da participação do </w:t>
      </w:r>
      <w:r>
        <w:t>Estado</w:t>
      </w:r>
      <w:r w:rsidRPr="00053347">
        <w:t xml:space="preserve"> no PAA p</w:t>
      </w:r>
      <w:r>
        <w:t xml:space="preserve">elo </w:t>
      </w:r>
      <w:r w:rsidRPr="00053347">
        <w:t xml:space="preserve">Conselho </w:t>
      </w:r>
      <w:r>
        <w:t>Estadual</w:t>
      </w:r>
      <w:r w:rsidRPr="00053347">
        <w:t xml:space="preserve"> de Segurança Alimentar e Nutricional</w:t>
      </w:r>
      <w:r>
        <w:t>,</w:t>
      </w:r>
      <w:r w:rsidRPr="00053347">
        <w:t xml:space="preserve"> responsável pelo acompanhamento da execução do PAA. Resoluções somente serão aceitas se acompanhadas de suas respectivas publicações.</w:t>
      </w:r>
    </w:p>
    <w:p w:rsidR="002D56E7" w:rsidRPr="003D3729" w:rsidRDefault="002D56E7" w:rsidP="003D3729">
      <w:pPr>
        <w:tabs>
          <w:tab w:val="left" w:pos="709"/>
        </w:tabs>
        <w:spacing w:before="240" w:after="120"/>
        <w:jc w:val="both"/>
        <w:rPr>
          <w:b/>
          <w:bCs/>
        </w:rPr>
      </w:pPr>
      <w:r w:rsidRPr="003D3729">
        <w:rPr>
          <w:b/>
          <w:bCs/>
        </w:rPr>
        <w:t>DA FORMALIZAÇÃO DOS CONVÊNIOS</w:t>
      </w:r>
    </w:p>
    <w:p w:rsidR="002D56E7" w:rsidRDefault="002D56E7" w:rsidP="003D3729">
      <w:pPr>
        <w:pStyle w:val="PargrafodaLista"/>
        <w:numPr>
          <w:ilvl w:val="0"/>
          <w:numId w:val="7"/>
        </w:numPr>
        <w:spacing w:before="120" w:after="120"/>
        <w:jc w:val="both"/>
      </w:pPr>
      <w:r>
        <w:t>Os atos e procedimentos relativos à formalização, execução, acompanhamento da execução e prestação de contas dos convênios celebrados com os proponentes convocados serão realizados no SICONV</w:t>
      </w:r>
      <w:r w:rsidRPr="00223D08">
        <w:t>.</w:t>
      </w:r>
    </w:p>
    <w:p w:rsidR="002D56E7" w:rsidRDefault="002D56E7" w:rsidP="003D3729">
      <w:pPr>
        <w:pStyle w:val="PargrafodaLista"/>
        <w:numPr>
          <w:ilvl w:val="0"/>
          <w:numId w:val="7"/>
        </w:numPr>
        <w:spacing w:before="120"/>
        <w:jc w:val="both"/>
      </w:pPr>
      <w:r w:rsidRPr="00277D21">
        <w:t>O proponente que tiver seu projeto técnico aprovado por este Ministério</w:t>
      </w:r>
      <w:r>
        <w:t xml:space="preserve"> </w:t>
      </w:r>
      <w:r w:rsidRPr="00277D21">
        <w:t>será</w:t>
      </w:r>
      <w:r>
        <w:t xml:space="preserve">, na medida da disponibilidade orçamentária, </w:t>
      </w:r>
      <w:r w:rsidRPr="00277D21">
        <w:t xml:space="preserve">convocado para assinar o instrumento de Convênio, </w:t>
      </w:r>
      <w:r w:rsidR="00475F35">
        <w:t>(modelo anexo ao Edital),</w:t>
      </w:r>
      <w:r>
        <w:t xml:space="preserve"> devendo para tanto apresentar toda a documentação prevista no Anexo II deste Edital</w:t>
      </w:r>
      <w:r w:rsidRPr="00277D21">
        <w:t>.</w:t>
      </w:r>
    </w:p>
    <w:p w:rsidR="002D56E7" w:rsidRPr="0000078A" w:rsidRDefault="002D56E7" w:rsidP="003D3729">
      <w:pPr>
        <w:pStyle w:val="PargrafodaLista"/>
        <w:numPr>
          <w:ilvl w:val="0"/>
          <w:numId w:val="7"/>
        </w:numPr>
        <w:spacing w:before="120"/>
        <w:jc w:val="both"/>
      </w:pPr>
      <w:r w:rsidRPr="0000078A">
        <w:t xml:space="preserve">Os </w:t>
      </w:r>
      <w:r w:rsidR="00475F35">
        <w:t>estados</w:t>
      </w:r>
      <w:r w:rsidRPr="0000078A">
        <w:t xml:space="preserve"> habilitados que disponham de convênio vigente, </w:t>
      </w:r>
      <w:r w:rsidRPr="0000078A">
        <w:rPr>
          <w:lang w:eastAsia="pt-BR"/>
        </w:rPr>
        <w:t xml:space="preserve">celebrado com este Ministério, para o mesmo objeto, </w:t>
      </w:r>
      <w:r w:rsidRPr="0000078A">
        <w:t>somente serão convocados à etapa de assinatura do instrumento de Convênio após encerramento da vigência do convênio anterior.</w:t>
      </w:r>
    </w:p>
    <w:p w:rsidR="002D56E7" w:rsidRPr="00277D21" w:rsidRDefault="002D56E7" w:rsidP="003D3729">
      <w:pPr>
        <w:pStyle w:val="PargrafodaLista"/>
        <w:numPr>
          <w:ilvl w:val="0"/>
          <w:numId w:val="7"/>
        </w:numPr>
        <w:spacing w:before="120" w:after="120"/>
        <w:jc w:val="both"/>
      </w:pPr>
      <w:r w:rsidRPr="00277D21">
        <w:t>A liberação dos recursos, o acompanhamento e a fiscalização, a prestação de contas, a destinação dos bens remanescentes, os deveres e as obrigações de cada um dos Partícipes serão estabelecidos no Termo de Convênio.</w:t>
      </w:r>
    </w:p>
    <w:p w:rsidR="003D3729" w:rsidRDefault="002D56E7" w:rsidP="003D3729">
      <w:pPr>
        <w:pStyle w:val="PargrafodaLista"/>
        <w:numPr>
          <w:ilvl w:val="0"/>
          <w:numId w:val="7"/>
        </w:numPr>
        <w:spacing w:before="120" w:after="120"/>
        <w:jc w:val="both"/>
      </w:pPr>
      <w:r w:rsidRPr="00DF6F7B">
        <w:t xml:space="preserve">Os convênios terão vigência máxima de </w:t>
      </w:r>
      <w:r w:rsidR="00475F35">
        <w:t>21</w:t>
      </w:r>
      <w:r w:rsidRPr="00DF6F7B">
        <w:t xml:space="preserve"> (</w:t>
      </w:r>
      <w:r w:rsidR="00475F35">
        <w:t>vinte e um</w:t>
      </w:r>
      <w:r w:rsidRPr="00DF6F7B">
        <w:t>) meses, podendo</w:t>
      </w:r>
      <w:r w:rsidRPr="00277D21">
        <w:t xml:space="preserve"> ser prorrogados, mediante termo aditivo, por solicitação do </w:t>
      </w:r>
      <w:r w:rsidRPr="003D3729">
        <w:rPr>
          <w:b/>
        </w:rPr>
        <w:t>Convenente</w:t>
      </w:r>
      <w:r w:rsidRPr="00277D21">
        <w:t xml:space="preserve">, fundamentada em razões concretas que a justifique, formulada, no mínimo, 30 (trinta) dias antes do término de sua vigência, </w:t>
      </w:r>
      <w:r>
        <w:t xml:space="preserve">e </w:t>
      </w:r>
      <w:r w:rsidRPr="00277D21">
        <w:t xml:space="preserve">desde que aceita pela área técnica do Concedente. </w:t>
      </w:r>
    </w:p>
    <w:p w:rsidR="002D56E7" w:rsidRDefault="002D56E7" w:rsidP="003D3729">
      <w:pPr>
        <w:pStyle w:val="PargrafodaLista"/>
        <w:numPr>
          <w:ilvl w:val="0"/>
          <w:numId w:val="7"/>
        </w:numPr>
        <w:spacing w:before="120" w:after="120"/>
        <w:jc w:val="both"/>
      </w:pPr>
      <w:r w:rsidRPr="00277D21">
        <w:t>Durante o período de execução, os Convenentes deverão inserir no SICONV relatórios mensais (formulário eletrônico disponibilizado pelo MDS) e relatórios trimestrais, informando dados operacionais da execução/funcionamento do Programa.</w:t>
      </w:r>
    </w:p>
    <w:p w:rsidR="003D3729" w:rsidRPr="00277D21" w:rsidRDefault="003D3729" w:rsidP="003D3729">
      <w:pPr>
        <w:pStyle w:val="PargrafodaLista"/>
        <w:spacing w:before="120" w:after="120"/>
        <w:ind w:left="1080"/>
        <w:jc w:val="both"/>
      </w:pPr>
    </w:p>
    <w:p w:rsidR="002D56E7" w:rsidRDefault="002D56E7"/>
    <w:p w:rsidR="008C3839" w:rsidRDefault="008C3839"/>
    <w:p w:rsidR="008C3839" w:rsidRDefault="008C3839"/>
    <w:p w:rsidR="008C3839" w:rsidRDefault="008C3839"/>
    <w:p w:rsidR="008C3839" w:rsidRDefault="008C3839"/>
    <w:p w:rsidR="008C3839" w:rsidRDefault="008C3839"/>
    <w:p w:rsidR="008C3839" w:rsidRDefault="008C3839"/>
    <w:p w:rsidR="002D56E7" w:rsidRDefault="002D56E7"/>
    <w:p w:rsidR="002D56E7" w:rsidRPr="006A53C7" w:rsidRDefault="002D56E7" w:rsidP="002D56E7">
      <w:pPr>
        <w:pStyle w:val="Padro"/>
        <w:widowControl/>
        <w:suppressAutoHyphens/>
        <w:autoSpaceDE/>
        <w:autoSpaceDN/>
        <w:adjustRightInd/>
        <w:spacing w:line="312" w:lineRule="auto"/>
        <w:jc w:val="both"/>
        <w:rPr>
          <w:rFonts w:ascii="Times New Roman"/>
          <w:b/>
          <w:bCs/>
          <w:szCs w:val="22"/>
          <w:lang w:eastAsia="ar-SA"/>
        </w:rPr>
      </w:pPr>
      <w:r w:rsidRPr="006A53C7">
        <w:rPr>
          <w:rFonts w:ascii="Times New Roman"/>
          <w:b/>
          <w:bCs/>
          <w:szCs w:val="22"/>
          <w:lang w:eastAsia="ar-SA"/>
        </w:rPr>
        <w:lastRenderedPageBreak/>
        <w:t xml:space="preserve">ANEXO I </w:t>
      </w:r>
    </w:p>
    <w:p w:rsidR="002D56E7" w:rsidRPr="006A53C7" w:rsidRDefault="002D56E7" w:rsidP="002D56E7">
      <w:pPr>
        <w:pStyle w:val="Padro"/>
        <w:widowControl/>
        <w:suppressAutoHyphens/>
        <w:autoSpaceDE/>
        <w:autoSpaceDN/>
        <w:adjustRightInd/>
        <w:spacing w:line="312" w:lineRule="auto"/>
        <w:jc w:val="both"/>
        <w:rPr>
          <w:rFonts w:ascii="Times New Roman"/>
          <w:b/>
          <w:bCs/>
          <w:szCs w:val="22"/>
          <w:lang w:eastAsia="ar-SA"/>
        </w:rPr>
      </w:pPr>
      <w:r w:rsidRPr="006A53C7">
        <w:rPr>
          <w:rFonts w:ascii="Times New Roman"/>
          <w:b/>
          <w:bCs/>
          <w:szCs w:val="22"/>
          <w:lang w:eastAsia="ar-SA"/>
        </w:rPr>
        <w:t xml:space="preserve">Documentos </w:t>
      </w:r>
      <w:r w:rsidR="00237687" w:rsidRPr="006A53C7">
        <w:rPr>
          <w:rFonts w:ascii="Times New Roman"/>
          <w:b/>
          <w:bCs/>
          <w:szCs w:val="22"/>
          <w:lang w:eastAsia="ar-SA"/>
        </w:rPr>
        <w:t xml:space="preserve">que devem ser encaminhados fisicamente </w:t>
      </w:r>
      <w:r w:rsidRPr="006A53C7">
        <w:rPr>
          <w:rFonts w:ascii="Times New Roman"/>
          <w:b/>
          <w:bCs/>
          <w:szCs w:val="22"/>
          <w:lang w:eastAsia="ar-SA"/>
        </w:rPr>
        <w:t xml:space="preserve">para a habilitação dos </w:t>
      </w:r>
      <w:r w:rsidR="00475F35" w:rsidRPr="006A53C7">
        <w:rPr>
          <w:rFonts w:ascii="Times New Roman"/>
          <w:b/>
          <w:bCs/>
          <w:szCs w:val="22"/>
          <w:lang w:eastAsia="ar-SA"/>
        </w:rPr>
        <w:t>estados</w:t>
      </w:r>
      <w:r w:rsidRPr="006A53C7">
        <w:rPr>
          <w:rFonts w:ascii="Times New Roman"/>
          <w:b/>
          <w:bCs/>
          <w:szCs w:val="22"/>
          <w:lang w:eastAsia="ar-SA"/>
        </w:rPr>
        <w:t xml:space="preserve"> proponentes, devidamente assinados pelo Pr</w:t>
      </w:r>
      <w:r w:rsidR="00475F35" w:rsidRPr="006A53C7">
        <w:rPr>
          <w:rFonts w:ascii="Times New Roman"/>
          <w:b/>
          <w:bCs/>
          <w:szCs w:val="22"/>
          <w:lang w:eastAsia="ar-SA"/>
        </w:rPr>
        <w:t>oponente</w:t>
      </w:r>
      <w:r w:rsidRPr="006A53C7">
        <w:rPr>
          <w:rFonts w:ascii="Times New Roman"/>
          <w:b/>
          <w:bCs/>
          <w:szCs w:val="22"/>
          <w:lang w:eastAsia="ar-SA"/>
        </w:rPr>
        <w:t xml:space="preserve"> (com </w:t>
      </w:r>
      <w:r w:rsidRPr="00E2097B">
        <w:rPr>
          <w:rFonts w:ascii="Times New Roman"/>
          <w:b/>
          <w:bCs/>
          <w:szCs w:val="22"/>
          <w:lang w:eastAsia="ar-SA"/>
        </w:rPr>
        <w:t>exceção do ite</w:t>
      </w:r>
      <w:r w:rsidR="00475F35" w:rsidRPr="00E2097B">
        <w:rPr>
          <w:rFonts w:ascii="Times New Roman"/>
          <w:b/>
          <w:bCs/>
          <w:szCs w:val="22"/>
          <w:lang w:eastAsia="ar-SA"/>
        </w:rPr>
        <w:t>m</w:t>
      </w:r>
      <w:r w:rsidRPr="00E2097B">
        <w:rPr>
          <w:rFonts w:ascii="Times New Roman"/>
          <w:b/>
          <w:bCs/>
          <w:szCs w:val="22"/>
          <w:lang w:eastAsia="ar-SA"/>
        </w:rPr>
        <w:t xml:space="preserve"> </w:t>
      </w:r>
      <w:proofErr w:type="gramStart"/>
      <w:r w:rsidR="00CA7E8F" w:rsidRPr="00E2097B">
        <w:rPr>
          <w:rFonts w:ascii="Times New Roman"/>
          <w:b/>
          <w:bCs/>
          <w:szCs w:val="22"/>
          <w:lang w:eastAsia="ar-SA"/>
        </w:rPr>
        <w:t>5</w:t>
      </w:r>
      <w:proofErr w:type="gramEnd"/>
      <w:r w:rsidRPr="00E2097B">
        <w:rPr>
          <w:rFonts w:ascii="Times New Roman"/>
          <w:b/>
          <w:bCs/>
          <w:szCs w:val="22"/>
          <w:lang w:eastAsia="ar-SA"/>
        </w:rPr>
        <w:t xml:space="preserve"> ) e a</w:t>
      </w:r>
      <w:r w:rsidRPr="006A53C7">
        <w:rPr>
          <w:rFonts w:ascii="Times New Roman"/>
          <w:b/>
          <w:bCs/>
          <w:szCs w:val="22"/>
          <w:lang w:eastAsia="ar-SA"/>
        </w:rPr>
        <w:t>nexados no SICONV, na seção ‘Anexos’.</w:t>
      </w:r>
    </w:p>
    <w:tbl>
      <w:tblPr>
        <w:tblpPr w:leftFromText="141" w:rightFromText="141" w:vertAnchor="text" w:horzAnchor="margin" w:tblpY="140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D56E7" w:rsidRPr="006A53C7" w:rsidTr="00FE1B71">
        <w:trPr>
          <w:trHeight w:val="563"/>
        </w:trPr>
        <w:tc>
          <w:tcPr>
            <w:tcW w:w="9001" w:type="dxa"/>
            <w:vAlign w:val="center"/>
          </w:tcPr>
          <w:p w:rsidR="002D56E7" w:rsidRPr="006A53C7" w:rsidRDefault="002D56E7" w:rsidP="00C05BD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(W1)" w:hAnsi="Times New (W1)" w:cs="Arial"/>
              </w:rPr>
            </w:pPr>
            <w:r w:rsidRPr="006A53C7">
              <w:rPr>
                <w:rFonts w:ascii="Times New (W1)" w:hAnsi="Times New (W1)" w:cs="Arial"/>
                <w:sz w:val="22"/>
                <w:szCs w:val="22"/>
              </w:rPr>
              <w:t xml:space="preserve">Ofício de Manifestação de Interesse ao MDS (Anexo </w:t>
            </w:r>
            <w:r w:rsidR="00C05BDE" w:rsidRPr="006A53C7">
              <w:rPr>
                <w:rFonts w:ascii="Times New (W1)" w:hAnsi="Times New (W1)" w:cs="Arial"/>
                <w:sz w:val="22"/>
                <w:szCs w:val="22"/>
              </w:rPr>
              <w:t>II</w:t>
            </w:r>
            <w:r w:rsidRPr="006A53C7">
              <w:rPr>
                <w:rFonts w:ascii="Times New (W1)" w:hAnsi="Times New (W1)" w:cs="Arial"/>
                <w:sz w:val="22"/>
                <w:szCs w:val="22"/>
              </w:rPr>
              <w:t xml:space="preserve">I); </w:t>
            </w:r>
          </w:p>
        </w:tc>
      </w:tr>
      <w:tr w:rsidR="002D56E7" w:rsidRPr="006A53C7" w:rsidTr="00FE1B71">
        <w:trPr>
          <w:trHeight w:val="543"/>
        </w:trPr>
        <w:tc>
          <w:tcPr>
            <w:tcW w:w="9001" w:type="dxa"/>
            <w:vAlign w:val="center"/>
          </w:tcPr>
          <w:p w:rsidR="002D56E7" w:rsidRPr="006A53C7" w:rsidRDefault="00475F35" w:rsidP="002D56E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(W1)" w:hAnsi="Times New (W1)" w:cs="Arial"/>
              </w:rPr>
            </w:pPr>
            <w:r w:rsidRPr="006A53C7">
              <w:rPr>
                <w:rFonts w:ascii="Times New (W1)" w:hAnsi="Times New (W1)" w:cs="Arial"/>
                <w:sz w:val="22"/>
                <w:szCs w:val="22"/>
              </w:rPr>
              <w:t>Plano de Trabalho</w:t>
            </w:r>
            <w:r w:rsidR="002D56E7" w:rsidRPr="006A53C7">
              <w:rPr>
                <w:rFonts w:ascii="Times New (W1)" w:hAnsi="Times New (W1)" w:cs="Arial"/>
                <w:sz w:val="22"/>
                <w:szCs w:val="22"/>
              </w:rPr>
              <w:t xml:space="preserve"> (Anexo </w:t>
            </w:r>
            <w:r w:rsidR="00C05BDE" w:rsidRPr="006A53C7">
              <w:rPr>
                <w:rFonts w:ascii="Times New (W1)" w:hAnsi="Times New (W1)" w:cs="Arial"/>
                <w:sz w:val="22"/>
                <w:szCs w:val="22"/>
              </w:rPr>
              <w:t>I</w:t>
            </w:r>
            <w:r w:rsidR="002D56E7" w:rsidRPr="006A53C7">
              <w:rPr>
                <w:rFonts w:ascii="Times New (W1)" w:hAnsi="Times New (W1)" w:cs="Arial"/>
                <w:sz w:val="22"/>
                <w:szCs w:val="22"/>
              </w:rPr>
              <w:t>V);</w:t>
            </w:r>
          </w:p>
        </w:tc>
      </w:tr>
      <w:tr w:rsidR="002D56E7" w:rsidRPr="006A53C7" w:rsidTr="00FE1B71">
        <w:trPr>
          <w:trHeight w:val="566"/>
        </w:trPr>
        <w:tc>
          <w:tcPr>
            <w:tcW w:w="9001" w:type="dxa"/>
            <w:vAlign w:val="center"/>
          </w:tcPr>
          <w:p w:rsidR="002D56E7" w:rsidRPr="006A53C7" w:rsidRDefault="00475F35" w:rsidP="00C3003B">
            <w:pPr>
              <w:pStyle w:val="PargrafodaLista"/>
              <w:numPr>
                <w:ilvl w:val="0"/>
                <w:numId w:val="3"/>
              </w:numPr>
              <w:jc w:val="both"/>
            </w:pPr>
            <w:r w:rsidRPr="006A53C7">
              <w:rPr>
                <w:sz w:val="22"/>
                <w:szCs w:val="22"/>
              </w:rPr>
              <w:t>Termo de Referência</w:t>
            </w:r>
            <w:r w:rsidR="002D56E7" w:rsidRPr="006A53C7">
              <w:rPr>
                <w:sz w:val="22"/>
                <w:szCs w:val="22"/>
              </w:rPr>
              <w:t xml:space="preserve"> (Anexo V)</w:t>
            </w:r>
            <w:r w:rsidR="00C3003B">
              <w:rPr>
                <w:sz w:val="22"/>
                <w:szCs w:val="22"/>
              </w:rPr>
              <w:t>;</w:t>
            </w:r>
            <w:r w:rsidR="002D56E7" w:rsidRPr="006A53C7">
              <w:rPr>
                <w:sz w:val="22"/>
                <w:szCs w:val="22"/>
              </w:rPr>
              <w:t xml:space="preserve"> </w:t>
            </w:r>
          </w:p>
        </w:tc>
      </w:tr>
      <w:tr w:rsidR="00C3003B" w:rsidRPr="006A53C7" w:rsidTr="00FE1B71">
        <w:trPr>
          <w:trHeight w:val="566"/>
        </w:trPr>
        <w:tc>
          <w:tcPr>
            <w:tcW w:w="9001" w:type="dxa"/>
            <w:vAlign w:val="center"/>
          </w:tcPr>
          <w:p w:rsidR="00C3003B" w:rsidRPr="006A53C7" w:rsidRDefault="00C3003B" w:rsidP="00C3003B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 xml:space="preserve">Plano de Fiscalização (Anexo VI); </w:t>
            </w:r>
          </w:p>
        </w:tc>
      </w:tr>
      <w:tr w:rsidR="002D56E7" w:rsidRPr="006A53C7" w:rsidTr="00FE1B71">
        <w:trPr>
          <w:trHeight w:val="1112"/>
        </w:trPr>
        <w:tc>
          <w:tcPr>
            <w:tcW w:w="9001" w:type="dxa"/>
            <w:vAlign w:val="center"/>
          </w:tcPr>
          <w:p w:rsidR="002D56E7" w:rsidRPr="006A53C7" w:rsidRDefault="002D56E7" w:rsidP="002D56E7">
            <w:pPr>
              <w:pStyle w:val="PargrafodaLista"/>
              <w:numPr>
                <w:ilvl w:val="0"/>
                <w:numId w:val="3"/>
              </w:numPr>
              <w:spacing w:before="120" w:after="120"/>
              <w:jc w:val="both"/>
            </w:pPr>
            <w:r w:rsidRPr="006A53C7">
              <w:rPr>
                <w:sz w:val="22"/>
                <w:szCs w:val="22"/>
              </w:rPr>
              <w:t xml:space="preserve">Apresentação da Ata e/ou Resoluções de aprovação da participação do </w:t>
            </w:r>
            <w:r w:rsidR="00475F35" w:rsidRPr="006A53C7">
              <w:rPr>
                <w:sz w:val="22"/>
                <w:szCs w:val="22"/>
              </w:rPr>
              <w:t>Estado</w:t>
            </w:r>
            <w:r w:rsidRPr="006A53C7">
              <w:rPr>
                <w:sz w:val="22"/>
                <w:szCs w:val="22"/>
              </w:rPr>
              <w:t xml:space="preserve"> no PAA p</w:t>
            </w:r>
            <w:r w:rsidR="00475F35" w:rsidRPr="006A53C7">
              <w:rPr>
                <w:sz w:val="22"/>
                <w:szCs w:val="22"/>
              </w:rPr>
              <w:t xml:space="preserve">elo </w:t>
            </w:r>
            <w:r w:rsidRPr="006A53C7">
              <w:rPr>
                <w:sz w:val="22"/>
                <w:szCs w:val="22"/>
              </w:rPr>
              <w:t xml:space="preserve">Conselho </w:t>
            </w:r>
            <w:r w:rsidR="00475F35" w:rsidRPr="006A53C7">
              <w:rPr>
                <w:sz w:val="22"/>
                <w:szCs w:val="22"/>
              </w:rPr>
              <w:t>Estadual de Segurança Alimentar</w:t>
            </w:r>
            <w:r w:rsidRPr="006A53C7">
              <w:rPr>
                <w:sz w:val="22"/>
                <w:szCs w:val="22"/>
              </w:rPr>
              <w:t>, responsável pelo acompanhamento da execução do PAA. Resoluções somente serão aceitas se acompanhadas de suas respectivas publicações.</w:t>
            </w:r>
          </w:p>
          <w:p w:rsidR="002D56E7" w:rsidRPr="006A53C7" w:rsidRDefault="002D56E7" w:rsidP="00362ADA">
            <w:pPr>
              <w:pStyle w:val="PargrafodaLista"/>
              <w:jc w:val="both"/>
            </w:pPr>
          </w:p>
        </w:tc>
      </w:tr>
    </w:tbl>
    <w:p w:rsidR="00E2097B" w:rsidRDefault="00E2097B" w:rsidP="00E2097B">
      <w:pPr>
        <w:pStyle w:val="Ttulo1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A7E8F" w:rsidRDefault="006A53C7" w:rsidP="00E2097B">
      <w:pPr>
        <w:pStyle w:val="Ttulo1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A53C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ANEXO II </w:t>
      </w:r>
    </w:p>
    <w:p w:rsidR="00E2097B" w:rsidRPr="00E2097B" w:rsidRDefault="00E2097B" w:rsidP="00E2097B"/>
    <w:p w:rsidR="006A53C7" w:rsidRDefault="00FE1B71" w:rsidP="00E2097B">
      <w:pPr>
        <w:pStyle w:val="Ttulo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53C7">
        <w:rPr>
          <w:rFonts w:ascii="Times New Roman" w:eastAsia="Times New Roman" w:hAnsi="Times New Roman" w:cs="Times New Roman"/>
          <w:color w:val="auto"/>
          <w:sz w:val="22"/>
          <w:szCs w:val="22"/>
        </w:rPr>
        <w:t>RELAÇÃO DE DOCUMENTOS PARA CELEBRAÇÃO DO CONVÊNIO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6A53C7">
        <w:rPr>
          <w:rFonts w:ascii="Times New Roman" w:hAnsi="Times New Roman" w:cs="Times New Roman"/>
          <w:color w:val="auto"/>
          <w:sz w:val="22"/>
          <w:szCs w:val="22"/>
        </w:rPr>
        <w:t>QUE DEVERÃO SER INSERIDOS NO SICONV:</w:t>
      </w:r>
    </w:p>
    <w:p w:rsidR="00A1110C" w:rsidRPr="00A1110C" w:rsidRDefault="00A1110C" w:rsidP="00A1110C"/>
    <w:tbl>
      <w:tblPr>
        <w:tblW w:w="88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0"/>
      </w:tblGrid>
      <w:tr w:rsidR="006A53C7" w:rsidRPr="006A53C7" w:rsidTr="00356D9B">
        <w:trPr>
          <w:trHeight w:val="391"/>
          <w:jc w:val="center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A53C7" w:rsidRDefault="006A53C7" w:rsidP="00356D9B">
            <w:pPr>
              <w:spacing w:before="120" w:after="120"/>
              <w:jc w:val="both"/>
              <w:rPr>
                <w:rFonts w:eastAsia="Arial Unicode MS"/>
              </w:rPr>
            </w:pPr>
            <w:r w:rsidRPr="006A53C7">
              <w:rPr>
                <w:sz w:val="22"/>
                <w:szCs w:val="22"/>
              </w:rPr>
              <w:t xml:space="preserve">a) Ofício de Manifestação de Interesse ao </w:t>
            </w:r>
            <w:proofErr w:type="gramStart"/>
            <w:r w:rsidRPr="006A53C7">
              <w:rPr>
                <w:sz w:val="22"/>
                <w:szCs w:val="22"/>
              </w:rPr>
              <w:t>MDS ;</w:t>
            </w:r>
            <w:proofErr w:type="gramEnd"/>
          </w:p>
        </w:tc>
      </w:tr>
      <w:tr w:rsidR="006A53C7" w:rsidRPr="006A53C7" w:rsidTr="00356D9B">
        <w:trPr>
          <w:trHeight w:val="255"/>
          <w:jc w:val="center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A53C7" w:rsidRDefault="006A53C7" w:rsidP="00356D9B">
            <w:pPr>
              <w:jc w:val="both"/>
            </w:pPr>
            <w:r w:rsidRPr="006A53C7">
              <w:rPr>
                <w:sz w:val="22"/>
                <w:szCs w:val="22"/>
              </w:rPr>
              <w:t>b) Cópia do Termo de Posse do representante legal do proponente;</w:t>
            </w:r>
          </w:p>
        </w:tc>
      </w:tr>
      <w:tr w:rsidR="006A53C7" w:rsidRPr="006A53C7" w:rsidTr="00356D9B">
        <w:trPr>
          <w:trHeight w:val="255"/>
          <w:jc w:val="center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A53C7" w:rsidRDefault="006A53C7" w:rsidP="00356D9B">
            <w:pPr>
              <w:jc w:val="both"/>
            </w:pPr>
            <w:r w:rsidRPr="006A53C7">
              <w:rPr>
                <w:sz w:val="22"/>
                <w:szCs w:val="22"/>
              </w:rPr>
              <w:t>c) Termo de Referência;</w:t>
            </w:r>
          </w:p>
        </w:tc>
      </w:tr>
      <w:tr w:rsidR="006A53C7" w:rsidRPr="006A53C7" w:rsidTr="00356D9B">
        <w:trPr>
          <w:trHeight w:val="255"/>
          <w:jc w:val="center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A53C7" w:rsidRDefault="006A53C7" w:rsidP="00356D9B">
            <w:pPr>
              <w:jc w:val="both"/>
              <w:rPr>
                <w:rFonts w:eastAsia="Arial Unicode MS"/>
              </w:rPr>
            </w:pPr>
            <w:r w:rsidRPr="006A53C7">
              <w:rPr>
                <w:sz w:val="22"/>
                <w:szCs w:val="22"/>
              </w:rPr>
              <w:t>d) Plano de Trabalho assinado pelo proponente;</w:t>
            </w:r>
          </w:p>
        </w:tc>
      </w:tr>
      <w:tr w:rsidR="00C3003B" w:rsidRPr="006A53C7" w:rsidTr="00356D9B">
        <w:trPr>
          <w:trHeight w:val="255"/>
          <w:jc w:val="center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C3003B" w:rsidRPr="006A53C7" w:rsidRDefault="00C3003B" w:rsidP="00356D9B">
            <w:pPr>
              <w:jc w:val="both"/>
            </w:pPr>
            <w:r>
              <w:rPr>
                <w:sz w:val="22"/>
                <w:szCs w:val="22"/>
              </w:rPr>
              <w:t>e) Plano de Fiscalização;</w:t>
            </w:r>
          </w:p>
        </w:tc>
      </w:tr>
      <w:tr w:rsidR="006A53C7" w:rsidRPr="006A53C7" w:rsidTr="00356D9B">
        <w:trPr>
          <w:trHeight w:val="255"/>
          <w:jc w:val="center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A53C7" w:rsidRDefault="00C3003B" w:rsidP="00356D9B">
            <w:pPr>
              <w:jc w:val="both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f</w:t>
            </w:r>
            <w:r w:rsidR="006A53C7" w:rsidRPr="006A53C7">
              <w:rPr>
                <w:sz w:val="22"/>
                <w:szCs w:val="22"/>
              </w:rPr>
              <w:t>) Documentação do Conselho (Lei de Constituição, ata de eleição dos membros e presidente);</w:t>
            </w:r>
          </w:p>
        </w:tc>
      </w:tr>
      <w:tr w:rsidR="006A53C7" w:rsidRPr="006A53C7" w:rsidTr="00356D9B">
        <w:trPr>
          <w:trHeight w:val="765"/>
          <w:jc w:val="center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A53C7" w:rsidRDefault="00C3003B" w:rsidP="0083535E">
            <w:pPr>
              <w:jc w:val="both"/>
            </w:pPr>
            <w:r w:rsidRPr="00E2097B">
              <w:rPr>
                <w:sz w:val="22"/>
                <w:szCs w:val="22"/>
              </w:rPr>
              <w:t>g</w:t>
            </w:r>
            <w:r w:rsidR="006A53C7" w:rsidRPr="00E2097B">
              <w:rPr>
                <w:sz w:val="22"/>
                <w:szCs w:val="22"/>
              </w:rPr>
              <w:t>) Declaração de Parcerias Público-Privada</w:t>
            </w:r>
            <w:r w:rsidR="008C3839">
              <w:rPr>
                <w:sz w:val="22"/>
                <w:szCs w:val="22"/>
              </w:rPr>
              <w:t xml:space="preserve"> (anexo VIII)</w:t>
            </w:r>
            <w:r w:rsidR="006A53C7" w:rsidRPr="00E2097B">
              <w:rPr>
                <w:sz w:val="22"/>
                <w:szCs w:val="22"/>
              </w:rPr>
              <w:t xml:space="preserve"> atestando que a soma das despesas de caráter continuado, derivadas do conjunto das parcerias público-privadas, já contratadas pelo </w:t>
            </w:r>
            <w:r w:rsidR="00CA7E8F" w:rsidRPr="00E2097B">
              <w:rPr>
                <w:sz w:val="22"/>
                <w:szCs w:val="22"/>
              </w:rPr>
              <w:t>Estado</w:t>
            </w:r>
            <w:r w:rsidR="006A53C7" w:rsidRPr="00E2097B">
              <w:rPr>
                <w:sz w:val="22"/>
                <w:szCs w:val="22"/>
              </w:rPr>
              <w:t xml:space="preserve"> não tenha excedido, no ano anterior, a </w:t>
            </w:r>
            <w:r w:rsidR="00171B44">
              <w:rPr>
                <w:sz w:val="22"/>
                <w:szCs w:val="22"/>
              </w:rPr>
              <w:t>5</w:t>
            </w:r>
            <w:r w:rsidR="006A53C7" w:rsidRPr="00E2097B">
              <w:rPr>
                <w:sz w:val="22"/>
                <w:szCs w:val="22"/>
              </w:rPr>
              <w:t xml:space="preserve">% </w:t>
            </w:r>
            <w:r w:rsidR="00CA7E8F" w:rsidRPr="00E2097B">
              <w:rPr>
                <w:sz w:val="22"/>
                <w:szCs w:val="22"/>
              </w:rPr>
              <w:t>(</w:t>
            </w:r>
            <w:r w:rsidR="00171B44">
              <w:rPr>
                <w:sz w:val="22"/>
                <w:szCs w:val="22"/>
              </w:rPr>
              <w:t>cinco</w:t>
            </w:r>
            <w:r w:rsidR="00CA7E8F" w:rsidRPr="00E2097B">
              <w:rPr>
                <w:sz w:val="22"/>
                <w:szCs w:val="22"/>
              </w:rPr>
              <w:t xml:space="preserve"> por cento) </w:t>
            </w:r>
            <w:r w:rsidR="006A53C7" w:rsidRPr="00E2097B">
              <w:rPr>
                <w:sz w:val="22"/>
                <w:szCs w:val="22"/>
              </w:rPr>
              <w:t xml:space="preserve">da receita corrente líquida do exercício; e que as despesas anuais dos contratos vigentes nos 10 anos subseqüentes não tenham excedido a </w:t>
            </w:r>
            <w:r w:rsidR="00171B44">
              <w:rPr>
                <w:sz w:val="22"/>
                <w:szCs w:val="22"/>
              </w:rPr>
              <w:t>5</w:t>
            </w:r>
            <w:r w:rsidR="006A53C7" w:rsidRPr="00E2097B">
              <w:rPr>
                <w:sz w:val="22"/>
                <w:szCs w:val="22"/>
              </w:rPr>
              <w:t xml:space="preserve">% </w:t>
            </w:r>
            <w:r w:rsidR="00CA7E8F" w:rsidRPr="00E2097B">
              <w:rPr>
                <w:sz w:val="22"/>
                <w:szCs w:val="22"/>
              </w:rPr>
              <w:t>(</w:t>
            </w:r>
            <w:r w:rsidR="00171B44">
              <w:rPr>
                <w:sz w:val="22"/>
                <w:szCs w:val="22"/>
              </w:rPr>
              <w:t>cinco</w:t>
            </w:r>
            <w:r w:rsidR="00CA7E8F" w:rsidRPr="00E2097B">
              <w:rPr>
                <w:sz w:val="22"/>
                <w:szCs w:val="22"/>
              </w:rPr>
              <w:t xml:space="preserve"> por cento) </w:t>
            </w:r>
            <w:r w:rsidR="006A53C7" w:rsidRPr="00E2097B">
              <w:rPr>
                <w:sz w:val="22"/>
                <w:szCs w:val="22"/>
              </w:rPr>
              <w:t>da receita corrente líquida projetada para os respectivos exercícios, conforme disposto no art. 28, da Lei nº 1</w:t>
            </w:r>
            <w:r w:rsidR="0083535E">
              <w:rPr>
                <w:sz w:val="22"/>
                <w:szCs w:val="22"/>
              </w:rPr>
              <w:t>1.079</w:t>
            </w:r>
            <w:r w:rsidR="006A53C7" w:rsidRPr="00E2097B">
              <w:rPr>
                <w:sz w:val="22"/>
                <w:szCs w:val="22"/>
              </w:rPr>
              <w:t xml:space="preserve">, de </w:t>
            </w:r>
            <w:r w:rsidR="0083535E">
              <w:rPr>
                <w:sz w:val="22"/>
                <w:szCs w:val="22"/>
              </w:rPr>
              <w:t>30</w:t>
            </w:r>
            <w:r w:rsidR="006A53C7" w:rsidRPr="00E2097B">
              <w:rPr>
                <w:sz w:val="22"/>
                <w:szCs w:val="22"/>
              </w:rPr>
              <w:t xml:space="preserve"> de </w:t>
            </w:r>
            <w:r w:rsidR="0083535E">
              <w:rPr>
                <w:sz w:val="22"/>
                <w:szCs w:val="22"/>
              </w:rPr>
              <w:t>dezembro</w:t>
            </w:r>
            <w:r w:rsidR="006A53C7" w:rsidRPr="00E2097B">
              <w:rPr>
                <w:sz w:val="22"/>
                <w:szCs w:val="22"/>
              </w:rPr>
              <w:t xml:space="preserve"> de 200</w:t>
            </w:r>
            <w:r w:rsidR="0083535E">
              <w:rPr>
                <w:sz w:val="22"/>
                <w:szCs w:val="22"/>
              </w:rPr>
              <w:t>4</w:t>
            </w:r>
            <w:r w:rsidR="006A53C7" w:rsidRPr="00E2097B">
              <w:rPr>
                <w:sz w:val="22"/>
                <w:szCs w:val="22"/>
              </w:rPr>
              <w:t xml:space="preserve">, assinada pelo representante legal do Estado. </w:t>
            </w:r>
          </w:p>
        </w:tc>
      </w:tr>
      <w:tr w:rsidR="006A53C7" w:rsidRPr="006A53C7" w:rsidTr="00356D9B">
        <w:trPr>
          <w:trHeight w:val="867"/>
          <w:jc w:val="center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A53C7" w:rsidRDefault="00C3003B" w:rsidP="00356D9B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6A53C7" w:rsidRPr="006A53C7">
              <w:rPr>
                <w:bCs/>
                <w:sz w:val="22"/>
                <w:szCs w:val="22"/>
              </w:rPr>
              <w:t>) Comprovação da Contrapartida – Lei Orçamentária 2013, anexo da Lei Orçamentária (QDD) e Declaração de Contrapartida (anexo VI</w:t>
            </w:r>
            <w:r w:rsidR="008C3839">
              <w:rPr>
                <w:bCs/>
                <w:sz w:val="22"/>
                <w:szCs w:val="22"/>
              </w:rPr>
              <w:t>I</w:t>
            </w:r>
            <w:r w:rsidR="006A53C7" w:rsidRPr="006A53C7">
              <w:rPr>
                <w:bCs/>
                <w:sz w:val="22"/>
                <w:szCs w:val="22"/>
              </w:rPr>
              <w:t>)</w:t>
            </w:r>
            <w:r w:rsidR="006A53C7" w:rsidRPr="006A53C7">
              <w:rPr>
                <w:sz w:val="22"/>
                <w:szCs w:val="22"/>
              </w:rPr>
              <w:t>, referente ao exercício no qual o convênio venha a ser formalizado, com a devida dotação orçamentária e devidamente assinada pelo representante legal;</w:t>
            </w:r>
          </w:p>
        </w:tc>
      </w:tr>
      <w:tr w:rsidR="006A53C7" w:rsidRPr="006A53C7" w:rsidTr="00356D9B">
        <w:trPr>
          <w:trHeight w:val="456"/>
          <w:jc w:val="center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A53C7" w:rsidRDefault="00C3003B" w:rsidP="00356D9B">
            <w:pPr>
              <w:jc w:val="both"/>
            </w:pPr>
            <w:r>
              <w:rPr>
                <w:sz w:val="22"/>
                <w:szCs w:val="22"/>
              </w:rPr>
              <w:t>i</w:t>
            </w:r>
            <w:r w:rsidR="006A53C7" w:rsidRPr="006A53C7">
              <w:rPr>
                <w:sz w:val="22"/>
                <w:szCs w:val="22"/>
              </w:rPr>
              <w:t>) Declaração de que o Estado possui capacidade técnica e operacional para a execução do Convênio, atendendo ao disposto nos art. 4º, § 2º e art. 15, inciso V da Portaria Interministerial nº 127/2008 – MP/MF/CGU.</w:t>
            </w:r>
          </w:p>
        </w:tc>
      </w:tr>
      <w:tr w:rsidR="006A53C7" w:rsidRPr="006A53C7" w:rsidTr="00356D9B">
        <w:trPr>
          <w:trHeight w:val="456"/>
          <w:jc w:val="center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A53C7" w:rsidRDefault="00E2097B" w:rsidP="00E2097B">
            <w:pPr>
              <w:jc w:val="both"/>
            </w:pPr>
            <w:r>
              <w:rPr>
                <w:sz w:val="22"/>
                <w:szCs w:val="22"/>
              </w:rPr>
              <w:t>j</w:t>
            </w:r>
            <w:r w:rsidR="006A53C7" w:rsidRPr="006A53C7">
              <w:rPr>
                <w:sz w:val="22"/>
                <w:szCs w:val="22"/>
              </w:rPr>
              <w:t>) pesquisas de preços (</w:t>
            </w:r>
            <w:proofErr w:type="gramStart"/>
            <w:r w:rsidR="006A53C7" w:rsidRPr="006A53C7">
              <w:rPr>
                <w:sz w:val="22"/>
                <w:szCs w:val="22"/>
              </w:rPr>
              <w:t>3</w:t>
            </w:r>
            <w:proofErr w:type="gramEnd"/>
            <w:r w:rsidR="006A53C7" w:rsidRPr="006A53C7">
              <w:rPr>
                <w:sz w:val="22"/>
                <w:szCs w:val="22"/>
              </w:rPr>
              <w:t xml:space="preserve"> pesquisas por item) para as despesas de contrapartida.</w:t>
            </w:r>
          </w:p>
        </w:tc>
      </w:tr>
    </w:tbl>
    <w:p w:rsidR="006A53C7" w:rsidRDefault="006A53C7" w:rsidP="006A53C7">
      <w:pPr>
        <w:tabs>
          <w:tab w:val="left" w:pos="1418"/>
        </w:tabs>
        <w:suppressAutoHyphens w:val="0"/>
        <w:autoSpaceDE w:val="0"/>
        <w:spacing w:before="120"/>
        <w:ind w:right="139"/>
        <w:jc w:val="both"/>
        <w:rPr>
          <w:sz w:val="22"/>
          <w:szCs w:val="22"/>
        </w:rPr>
      </w:pPr>
      <w:r w:rsidRPr="006A53C7">
        <w:rPr>
          <w:sz w:val="22"/>
          <w:szCs w:val="22"/>
        </w:rPr>
        <w:t>IMPORTANTE: A Declaração de Contrapartida deverá ser enviada também fisicamente ao MDS em sua via original.</w:t>
      </w:r>
    </w:p>
    <w:p w:rsidR="00671310" w:rsidRPr="006A53C7" w:rsidRDefault="00671310" w:rsidP="006A53C7">
      <w:pPr>
        <w:tabs>
          <w:tab w:val="left" w:pos="1418"/>
        </w:tabs>
        <w:suppressAutoHyphens w:val="0"/>
        <w:autoSpaceDE w:val="0"/>
        <w:spacing w:before="120"/>
        <w:ind w:right="1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Os modelos dos documentos a serem encaminhados serão disponibilizados no site do MDS.</w:t>
      </w:r>
      <w:bookmarkStart w:id="0" w:name="_GoBack"/>
      <w:bookmarkEnd w:id="0"/>
    </w:p>
    <w:p w:rsidR="00096BE6" w:rsidRPr="00ED076E" w:rsidRDefault="00096BE6" w:rsidP="00096BE6">
      <w:pPr>
        <w:spacing w:before="120" w:after="120" w:line="312" w:lineRule="auto"/>
        <w:jc w:val="both"/>
        <w:rPr>
          <w:b/>
        </w:rPr>
      </w:pPr>
      <w:r w:rsidRPr="00ED076E">
        <w:rPr>
          <w:b/>
        </w:rPr>
        <w:lastRenderedPageBreak/>
        <w:t>INSTRUÇÃO PARA CADASTRAMENTO DA PROPOSTA DE PARTICIPAÇÃO NO SICONV – PASSO A PASSO</w:t>
      </w:r>
    </w:p>
    <w:p w:rsidR="00096BE6" w:rsidRPr="00ED076E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b/>
        </w:rPr>
      </w:pPr>
      <w:r w:rsidRPr="00ED076E">
        <w:t xml:space="preserve">Efetuar o login no Sistema, por meio do endereço: </w:t>
      </w:r>
      <w:hyperlink r:id="rId6" w:history="1">
        <w:r w:rsidRPr="00ED076E">
          <w:rPr>
            <w:rStyle w:val="Hyperlink"/>
          </w:rPr>
          <w:t>https://www.convenios.gov.br/siconv</w:t>
        </w:r>
      </w:hyperlink>
      <w:r w:rsidRPr="00ED076E">
        <w:t xml:space="preserve"> , utilizando login e senha de gestor </w:t>
      </w:r>
      <w:r w:rsidR="006A53C7">
        <w:t>estadual</w:t>
      </w:r>
      <w:r w:rsidRPr="00ED076E">
        <w:t xml:space="preserve"> de convênios – é importante que o perfil do usuário a cadastrar a proposta seja o de gestor de convênios, pois outros perfis podem não permitir o envio da proposta, apenas edição e consulta da mesma.</w:t>
      </w:r>
    </w:p>
    <w:p w:rsidR="00096BE6" w:rsidRPr="00ED076E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b/>
        </w:rPr>
      </w:pPr>
      <w:r w:rsidRPr="00ED076E">
        <w:t>No título ‘Propostas de Convênio’, acessar o link: ‘incluir proposta’, que o direcionará a uma página de pesquisa com o título ‘</w:t>
      </w:r>
      <w:r w:rsidRPr="00ED076E">
        <w:rPr>
          <w:lang w:eastAsia="pt-BR"/>
        </w:rPr>
        <w:t>Buscar Programas para Proposta’, que solicitará do proponente que ‘s</w:t>
      </w:r>
      <w:r w:rsidRPr="00ED076E">
        <w:t xml:space="preserve">elecione o programa da proposta e informe os valores correspondentes’. No campo ‘Código do Órgão’ o </w:t>
      </w:r>
      <w:r w:rsidR="006A53C7">
        <w:t>proponente</w:t>
      </w:r>
      <w:r w:rsidRPr="00ED076E">
        <w:t xml:space="preserve"> deverá digitar o número ‘55000’, que corresponde ao MDS e clicar no ícone ‘Buscar Programas para Seleção’. O proponente será direcionado a uma lista com todos os programas do MDS disponíveis para seleção, da qual deverá selecionar a opção ‘Programa de Aquisição de Alimentos da Agricultura Familiar – Modalidade </w:t>
      </w:r>
      <w:r w:rsidR="006A53C7">
        <w:t>Incentivo à Produção e Consumo de Leite – PAA Leite</w:t>
      </w:r>
      <w:r w:rsidRPr="00ED076E">
        <w:t>’.</w:t>
      </w:r>
    </w:p>
    <w:p w:rsidR="00096BE6" w:rsidRPr="00ED076E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b/>
        </w:rPr>
      </w:pPr>
      <w:r w:rsidRPr="00ED076E">
        <w:t>Após a seleção do programa, o proponente será direcionado a uma página que mostra o programa selecionado e, ao lado, um ícone azul com o comando ‘preencher valores’. O proponente deverá clicar neste ícone que o direcionará a uma página que traz o título ‘Preencher Valores para Proposta’. Nesta página o proponente reproduzirá as informações incluídas em s</w:t>
      </w:r>
      <w:r w:rsidR="006A53C7">
        <w:t>eu</w:t>
      </w:r>
      <w:r w:rsidRPr="00ED076E">
        <w:t xml:space="preserve"> ‘P</w:t>
      </w:r>
      <w:r w:rsidR="006A53C7">
        <w:t>lano de Trabalho</w:t>
      </w:r>
      <w:r w:rsidRPr="00ED076E">
        <w:t xml:space="preserve">’, conforme modelo do Anexo </w:t>
      </w:r>
      <w:r w:rsidR="006A53C7">
        <w:t>I</w:t>
      </w:r>
      <w:r w:rsidRPr="00ED076E">
        <w:t>V deste Edital. Ressalte-se que o campo ‘Valor de Contrapartida em Bens e Serviços’ deverá ser preenchido com o valor R$ 0,00, visto que este Ministério não autoriza concessão de contrapartida do proponente por meio de fornecimento de bens e serviços. Após o devido preenchimento dos campos da página o proponente deverá clicar no ícone ‘Salvar’, que o direcionará à próxima página, na qual o proponente deverá acionar o ícone ‘Finalizar Seleção’. Este levará o proponente à pagina final de cadastramento da proposta no SICONV.</w:t>
      </w:r>
    </w:p>
    <w:p w:rsidR="00096BE6" w:rsidRPr="00ED076E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b/>
        </w:rPr>
      </w:pPr>
      <w:r w:rsidRPr="00ED076E">
        <w:t xml:space="preserve">Na página final de cadastramento da proposta do </w:t>
      </w:r>
      <w:r w:rsidR="006A53C7">
        <w:t>estado</w:t>
      </w:r>
      <w:r w:rsidRPr="00ED076E">
        <w:t xml:space="preserve"> no SICONV, este encontrará os campos ‘Justificativa’, ‘Objeto do Convênio’ e ‘Capacidade Técnica e Gerencial’. No primeiro, o </w:t>
      </w:r>
      <w:r w:rsidR="006A53C7">
        <w:t>estado</w:t>
      </w:r>
      <w:r w:rsidRPr="00ED076E">
        <w:t xml:space="preserve"> deverá preencher as condições motivadoras de sua participação no PAA; no segundo deverá reproduzir o texto incluído no campo ‘objeto’ do modelo de ‘P</w:t>
      </w:r>
      <w:r w:rsidR="006A53C7">
        <w:t>lano de Trabalho</w:t>
      </w:r>
      <w:r w:rsidRPr="00ED076E">
        <w:t xml:space="preserve">’ constante do Anexo </w:t>
      </w:r>
      <w:r w:rsidR="006A53C7">
        <w:t>I</w:t>
      </w:r>
      <w:r w:rsidRPr="00ED076E">
        <w:t xml:space="preserve">V deste Edital; no terceiro o </w:t>
      </w:r>
      <w:r w:rsidR="006A53C7">
        <w:t>estado</w:t>
      </w:r>
      <w:r w:rsidRPr="00ED076E">
        <w:t xml:space="preserve"> deverá declarar que dispõe de equipe técnica capacitada à plena operacionalização do convênio e estrutura organizacional para dar suporte à sua execução. É aconselhável, neste último campo, que o </w:t>
      </w:r>
      <w:r w:rsidR="006A53C7">
        <w:t>estado</w:t>
      </w:r>
      <w:r w:rsidRPr="00ED076E">
        <w:t xml:space="preserve"> cite exemplos que suportem a existência de ‘capacidade </w:t>
      </w:r>
      <w:r w:rsidRPr="00ED076E">
        <w:lastRenderedPageBreak/>
        <w:t xml:space="preserve">técnica e gerencial’, como existência de equipe específica para acompanhamento do convênio, implementação prévia de convênio com o MDS, etc. </w:t>
      </w:r>
    </w:p>
    <w:p w:rsidR="00096BE6" w:rsidRPr="00AF29B9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b/>
        </w:rPr>
      </w:pPr>
      <w:r w:rsidRPr="00ED076E">
        <w:t xml:space="preserve">Os último três campos a serem preenchidos pelo proponente são seus ‘Dados Bancários’, banco e agência; as ‘Datas’, de início e de término da vigência da proposta; e os ‘Repasses’, com ano e valor dos mesmos. O primeiro é individual de cada proponente, que deverá indicar o banco e a agência onde será criada a conta corrente específica para depósito dos recursos financeiros do futuro convênio. No segundo campo o </w:t>
      </w:r>
      <w:r w:rsidR="006A53C7">
        <w:t>estado</w:t>
      </w:r>
      <w:r w:rsidRPr="00ED076E">
        <w:t xml:space="preserve"> deverá preencher como data inicial o dia 01/</w:t>
      </w:r>
      <w:r w:rsidR="006A53C7">
        <w:t>12</w:t>
      </w:r>
      <w:r w:rsidRPr="00ED076E">
        <w:t>/201</w:t>
      </w:r>
      <w:r w:rsidR="006A53C7">
        <w:t>3</w:t>
      </w:r>
      <w:r w:rsidRPr="00ED076E">
        <w:t xml:space="preserve"> e como data final o dia 31/</w:t>
      </w:r>
      <w:r w:rsidR="006A53C7">
        <w:t>08</w:t>
      </w:r>
      <w:r w:rsidRPr="00ED076E">
        <w:t>/201</w:t>
      </w:r>
      <w:r w:rsidR="006A53C7">
        <w:t>5</w:t>
      </w:r>
      <w:r w:rsidRPr="00ED076E">
        <w:t>, período de execução compreendido pelo presente edital. No terceiro campo o proponente deverá incluir o ‘Ano do Repasse’, com o respectivo ‘Valor do Repasse’ solicitado para execução de sua proposta e clicar no ícone azul ‘Adicionar Repasse’. Estes campos referem-se às transferências financeiras concedidas pelo MDS, assim o proponente deverá incluir um repasse MDS para 201</w:t>
      </w:r>
      <w:r w:rsidR="006A53C7">
        <w:t>3</w:t>
      </w:r>
      <w:r w:rsidRPr="00ED076E">
        <w:t xml:space="preserve"> e um repasse para 201</w:t>
      </w:r>
      <w:r w:rsidR="006A53C7">
        <w:t>4 e um repasse para 2015</w:t>
      </w:r>
      <w:r w:rsidRPr="00ED076E">
        <w:t xml:space="preserve">, em atenção ao disposto no Edital. </w:t>
      </w:r>
      <w:r w:rsidRPr="00AF29B9">
        <w:rPr>
          <w:b/>
        </w:rPr>
        <w:t xml:space="preserve">Finalizado o preenchimento dos referidos campos a proposta estará completa e o proponente deverá clicar no ícone laranja ‘Cadastrar Proposta’, que finaliza o processo de cadastramento e gera o número de proposta do </w:t>
      </w:r>
      <w:r w:rsidR="006A53C7">
        <w:rPr>
          <w:b/>
        </w:rPr>
        <w:t>estado</w:t>
      </w:r>
      <w:r w:rsidRPr="00AF29B9">
        <w:rPr>
          <w:b/>
        </w:rPr>
        <w:t>, que deverá ser informado a CG</w:t>
      </w:r>
      <w:r w:rsidR="006A53C7">
        <w:rPr>
          <w:b/>
        </w:rPr>
        <w:t>SI</w:t>
      </w:r>
      <w:r w:rsidRPr="00AF29B9">
        <w:rPr>
          <w:b/>
        </w:rPr>
        <w:t>A/D</w:t>
      </w:r>
      <w:r w:rsidR="006A53C7">
        <w:rPr>
          <w:b/>
        </w:rPr>
        <w:t>ECOM</w:t>
      </w:r>
      <w:r w:rsidRPr="00AF29B9">
        <w:rPr>
          <w:b/>
        </w:rPr>
        <w:t>/SESAN/MDS, por meio do e</w:t>
      </w:r>
      <w:r w:rsidR="006A53C7">
        <w:rPr>
          <w:b/>
        </w:rPr>
        <w:t>-</w:t>
      </w:r>
      <w:r w:rsidRPr="00AF29B9">
        <w:rPr>
          <w:b/>
        </w:rPr>
        <w:t xml:space="preserve">mail </w:t>
      </w:r>
      <w:hyperlink r:id="rId7" w:history="1">
        <w:r w:rsidR="006A53C7" w:rsidRPr="004D49E7">
          <w:rPr>
            <w:rStyle w:val="Hyperlink"/>
            <w:b/>
          </w:rPr>
          <w:t>raquel.castilho@mds.gov.br</w:t>
        </w:r>
      </w:hyperlink>
      <w:r w:rsidR="006A53C7">
        <w:rPr>
          <w:b/>
        </w:rPr>
        <w:t xml:space="preserve"> ou </w:t>
      </w:r>
      <w:hyperlink r:id="rId8" w:history="1">
        <w:r w:rsidR="006A53C7" w:rsidRPr="004D49E7">
          <w:rPr>
            <w:rStyle w:val="Hyperlink"/>
            <w:b/>
          </w:rPr>
          <w:t>elenita.silva@mds.gov.br</w:t>
        </w:r>
      </w:hyperlink>
      <w:r w:rsidR="006A53C7">
        <w:rPr>
          <w:b/>
        </w:rPr>
        <w:t xml:space="preserve">. </w:t>
      </w:r>
    </w:p>
    <w:p w:rsidR="00096BE6" w:rsidRPr="00ED076E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b/>
        </w:rPr>
      </w:pPr>
      <w:r w:rsidRPr="00ED076E">
        <w:t xml:space="preserve">Por fim, o proponente, após cadastrar sua proposta, será direcionado a uma página resumo de sua proposta. Nesta página o proponente deverá procurar a aba ‘Anexos’ e selecioná-la, para inclusão dos anexos requeridos para sua habilitação no certame, aqueles documentos listados no </w:t>
      </w:r>
      <w:r w:rsidR="006A53C7">
        <w:t>anexo II do Edital</w:t>
      </w:r>
      <w:r w:rsidRPr="00ED076E">
        <w:t xml:space="preserve">. Concluído esse processo, o </w:t>
      </w:r>
      <w:r w:rsidR="006A53C7">
        <w:t>estado</w:t>
      </w:r>
      <w:r w:rsidRPr="00ED076E">
        <w:t xml:space="preserve"> haverá cumprido a fase de habilitação do presente processo seletivo.  </w:t>
      </w:r>
    </w:p>
    <w:p w:rsidR="00096BE6" w:rsidRDefault="00096BE6" w:rsidP="00096BE6">
      <w:pPr>
        <w:spacing w:before="120" w:after="120" w:line="312" w:lineRule="auto"/>
        <w:jc w:val="both"/>
        <w:rPr>
          <w:b/>
          <w:color w:val="FF0000"/>
        </w:rPr>
      </w:pPr>
    </w:p>
    <w:p w:rsidR="00096BE6" w:rsidRDefault="00096BE6" w:rsidP="00096BE6">
      <w:pPr>
        <w:spacing w:before="120" w:after="120" w:line="312" w:lineRule="auto"/>
        <w:jc w:val="both"/>
        <w:rPr>
          <w:b/>
          <w:color w:val="FF0000"/>
        </w:rPr>
      </w:pPr>
    </w:p>
    <w:p w:rsidR="00096BE6" w:rsidRDefault="00096BE6" w:rsidP="00096BE6">
      <w:pPr>
        <w:spacing w:before="120" w:after="120" w:line="312" w:lineRule="auto"/>
        <w:jc w:val="both"/>
        <w:rPr>
          <w:b/>
          <w:color w:val="FF0000"/>
        </w:rPr>
      </w:pPr>
    </w:p>
    <w:p w:rsidR="00096BE6" w:rsidRDefault="00096BE6"/>
    <w:sectPr w:rsidR="00096BE6" w:rsidSect="00911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D1C"/>
    <w:multiLevelType w:val="hybridMultilevel"/>
    <w:tmpl w:val="84F6450E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E963919"/>
    <w:multiLevelType w:val="hybridMultilevel"/>
    <w:tmpl w:val="BC2A4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F2EB8"/>
    <w:multiLevelType w:val="hybridMultilevel"/>
    <w:tmpl w:val="B984B2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F2F1D"/>
    <w:multiLevelType w:val="hybridMultilevel"/>
    <w:tmpl w:val="70FE57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33730"/>
    <w:multiLevelType w:val="hybridMultilevel"/>
    <w:tmpl w:val="23283A1A"/>
    <w:lvl w:ilvl="0" w:tplc="7A5C9D4E">
      <w:start w:val="1"/>
      <w:numFmt w:val="upperRoman"/>
      <w:pStyle w:val="Ttulo5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6B6161B"/>
    <w:multiLevelType w:val="hybridMultilevel"/>
    <w:tmpl w:val="DFB0F25E"/>
    <w:lvl w:ilvl="0" w:tplc="3988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30776"/>
    <w:multiLevelType w:val="hybridMultilevel"/>
    <w:tmpl w:val="1FB838E0"/>
    <w:lvl w:ilvl="0" w:tplc="34AC154A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E7"/>
    <w:rsid w:val="00096BE6"/>
    <w:rsid w:val="000F2EDB"/>
    <w:rsid w:val="00123E6B"/>
    <w:rsid w:val="00171B44"/>
    <w:rsid w:val="001C452E"/>
    <w:rsid w:val="00237687"/>
    <w:rsid w:val="00271EA1"/>
    <w:rsid w:val="002D56E7"/>
    <w:rsid w:val="00327324"/>
    <w:rsid w:val="003D3729"/>
    <w:rsid w:val="004750B7"/>
    <w:rsid w:val="00475F35"/>
    <w:rsid w:val="00671310"/>
    <w:rsid w:val="006A53C7"/>
    <w:rsid w:val="0083535E"/>
    <w:rsid w:val="008C3839"/>
    <w:rsid w:val="00911F98"/>
    <w:rsid w:val="00A1110C"/>
    <w:rsid w:val="00C05BDE"/>
    <w:rsid w:val="00C3003B"/>
    <w:rsid w:val="00CA7E8F"/>
    <w:rsid w:val="00CB0078"/>
    <w:rsid w:val="00D76713"/>
    <w:rsid w:val="00E2097B"/>
    <w:rsid w:val="00EF7623"/>
    <w:rsid w:val="00F72B98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5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3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D56E7"/>
    <w:pPr>
      <w:keepNext/>
      <w:numPr>
        <w:numId w:val="2"/>
      </w:numPr>
      <w:spacing w:line="360" w:lineRule="auto"/>
      <w:jc w:val="both"/>
      <w:outlineLvl w:val="4"/>
    </w:pPr>
    <w:rPr>
      <w:rFonts w:ascii="Times New (W1)" w:hAnsi="Times New (W1)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D56E7"/>
    <w:pPr>
      <w:autoSpaceDE w:val="0"/>
      <w:spacing w:line="360" w:lineRule="auto"/>
      <w:jc w:val="both"/>
    </w:pPr>
    <w:rPr>
      <w:rFonts w:ascii="Times New (W1)" w:eastAsia="ArialMT" w:hAnsi="Times New (W1)"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2D56E7"/>
    <w:rPr>
      <w:rFonts w:ascii="Times New (W1)" w:eastAsia="ArialMT" w:hAnsi="Times New (W1)" w:cs="Times New Roman"/>
      <w:color w:val="000000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2D56E7"/>
    <w:rPr>
      <w:rFonts w:ascii="Times New (W1)" w:eastAsia="Times New Roman" w:hAnsi="Times New (W1)" w:cs="Arial"/>
      <w:b/>
      <w:bCs/>
      <w:sz w:val="28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D56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D5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rsid w:val="002D56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56E7"/>
    <w:pPr>
      <w:ind w:left="720"/>
      <w:contextualSpacing/>
    </w:pPr>
  </w:style>
  <w:style w:type="paragraph" w:customStyle="1" w:styleId="Padro">
    <w:name w:val="Padrão"/>
    <w:rsid w:val="002D5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Cs w:val="20"/>
      <w:lang w:eastAsia="pt-BR"/>
    </w:rPr>
  </w:style>
  <w:style w:type="paragraph" w:styleId="Lista">
    <w:name w:val="List"/>
    <w:basedOn w:val="Corpodetexto"/>
    <w:rsid w:val="002D56E7"/>
    <w:rPr>
      <w:rFonts w:eastAsia="Lucida Sans Unicode" w:cs="Tahom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6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2D5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E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73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5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3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D56E7"/>
    <w:pPr>
      <w:keepNext/>
      <w:numPr>
        <w:numId w:val="2"/>
      </w:numPr>
      <w:spacing w:line="360" w:lineRule="auto"/>
      <w:jc w:val="both"/>
      <w:outlineLvl w:val="4"/>
    </w:pPr>
    <w:rPr>
      <w:rFonts w:ascii="Times New (W1)" w:hAnsi="Times New (W1)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D56E7"/>
    <w:pPr>
      <w:autoSpaceDE w:val="0"/>
      <w:spacing w:line="360" w:lineRule="auto"/>
      <w:jc w:val="both"/>
    </w:pPr>
    <w:rPr>
      <w:rFonts w:ascii="Times New (W1)" w:eastAsia="ArialMT" w:hAnsi="Times New (W1)"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2D56E7"/>
    <w:rPr>
      <w:rFonts w:ascii="Times New (W1)" w:eastAsia="ArialMT" w:hAnsi="Times New (W1)" w:cs="Times New Roman"/>
      <w:color w:val="000000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2D56E7"/>
    <w:rPr>
      <w:rFonts w:ascii="Times New (W1)" w:eastAsia="Times New Roman" w:hAnsi="Times New (W1)" w:cs="Arial"/>
      <w:b/>
      <w:bCs/>
      <w:sz w:val="28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D56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D5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rsid w:val="002D56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56E7"/>
    <w:pPr>
      <w:ind w:left="720"/>
      <w:contextualSpacing/>
    </w:pPr>
  </w:style>
  <w:style w:type="paragraph" w:customStyle="1" w:styleId="Padro">
    <w:name w:val="Padrão"/>
    <w:rsid w:val="002D5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Cs w:val="20"/>
      <w:lang w:eastAsia="pt-BR"/>
    </w:rPr>
  </w:style>
  <w:style w:type="paragraph" w:styleId="Lista">
    <w:name w:val="List"/>
    <w:basedOn w:val="Corpodetexto"/>
    <w:rsid w:val="002D56E7"/>
    <w:rPr>
      <w:rFonts w:eastAsia="Lucida Sans Unicode" w:cs="Tahom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6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2D5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E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73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ita.silva@mds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quel.castilho@md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venios.gov.br/sicon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1721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Elenita Correia da Silva</dc:creator>
  <cp:lastModifiedBy>Elenita Correia da Silva</cp:lastModifiedBy>
  <cp:revision>8</cp:revision>
  <cp:lastPrinted>2013-09-06T14:29:00Z</cp:lastPrinted>
  <dcterms:created xsi:type="dcterms:W3CDTF">2013-08-30T17:15:00Z</dcterms:created>
  <dcterms:modified xsi:type="dcterms:W3CDTF">2013-10-15T18:14:00Z</dcterms:modified>
</cp:coreProperties>
</file>