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AF27" w14:textId="77777777" w:rsidR="00661524" w:rsidRDefault="00CC131D">
      <w:pPr>
        <w:pStyle w:val="western"/>
        <w:spacing w:before="0" w:after="0" w:line="240" w:lineRule="auto"/>
        <w:ind w:right="-17"/>
        <w:jc w:val="center"/>
      </w:pPr>
      <w:r>
        <w:rPr>
          <w:noProof/>
        </w:rPr>
        <w:drawing>
          <wp:inline distT="0" distB="0" distL="0" distR="0" wp14:anchorId="27A4B003" wp14:editId="27A4B004">
            <wp:extent cx="864235" cy="90360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63640" cy="90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AF28" w14:textId="77777777" w:rsidR="00661524" w:rsidRDefault="00CC131D">
      <w:pPr>
        <w:pStyle w:val="western"/>
        <w:spacing w:before="0" w:after="0" w:line="240" w:lineRule="auto"/>
        <w:ind w:right="-17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MINISTÉRIO DA DEFESA</w:t>
      </w:r>
    </w:p>
    <w:p w14:paraId="27A4AF29" w14:textId="77777777" w:rsidR="00661524" w:rsidRDefault="00CC131D">
      <w:pPr>
        <w:pStyle w:val="western"/>
        <w:spacing w:before="0" w:after="0" w:line="240" w:lineRule="auto"/>
        <w:ind w:right="-17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EXÉRCITO BRASILEIRO</w:t>
      </w:r>
    </w:p>
    <w:p w14:paraId="27A4AF2A" w14:textId="77777777" w:rsidR="00661524" w:rsidRDefault="00CC131D">
      <w:pPr>
        <w:pStyle w:val="western"/>
        <w:spacing w:before="0" w:after="0" w:line="240" w:lineRule="auto"/>
        <w:ind w:right="-17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12º GRUPO DE ARTILHARIA DE CAMPANHA</w:t>
      </w:r>
    </w:p>
    <w:p w14:paraId="27A4AF2B" w14:textId="77777777" w:rsidR="00661524" w:rsidRDefault="00CC131D">
      <w:pPr>
        <w:pStyle w:val="western"/>
        <w:spacing w:before="0" w:after="0" w:line="240" w:lineRule="auto"/>
        <w:ind w:right="-17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GRUPO BARÃO DE JUNDIAHY</w:t>
      </w:r>
    </w:p>
    <w:p w14:paraId="27A4AF2C" w14:textId="77777777" w:rsidR="00661524" w:rsidRDefault="00661524">
      <w:pPr>
        <w:jc w:val="center"/>
        <w:rPr>
          <w:rFonts w:ascii="Arial" w:hAnsi="Arial" w:cs="Arial"/>
          <w:b/>
        </w:rPr>
      </w:pPr>
    </w:p>
    <w:p w14:paraId="27A4AF2D" w14:textId="77777777" w:rsidR="00661524" w:rsidRDefault="00661524">
      <w:pPr>
        <w:jc w:val="center"/>
        <w:rPr>
          <w:rFonts w:ascii="Arial" w:hAnsi="Arial" w:cs="Arial"/>
          <w:b/>
        </w:rPr>
      </w:pPr>
    </w:p>
    <w:p w14:paraId="27A4AF2E" w14:textId="7486B195" w:rsidR="00661524" w:rsidRPr="00250136" w:rsidRDefault="005843F1">
      <w:pPr>
        <w:jc w:val="center"/>
        <w:rPr>
          <w:rFonts w:ascii="Arial" w:hAnsi="Arial" w:cs="Arial"/>
          <w:b/>
          <w:sz w:val="26"/>
          <w:szCs w:val="26"/>
        </w:rPr>
      </w:pPr>
      <w:r w:rsidRPr="00250136">
        <w:rPr>
          <w:rFonts w:ascii="Arial" w:hAnsi="Arial" w:cs="Arial"/>
          <w:b/>
          <w:sz w:val="26"/>
          <w:szCs w:val="26"/>
        </w:rPr>
        <w:t xml:space="preserve">RESULTADO DE </w:t>
      </w:r>
      <w:r w:rsidR="00CC131D" w:rsidRPr="00250136">
        <w:rPr>
          <w:rFonts w:ascii="Arial" w:hAnsi="Arial" w:cs="Arial"/>
          <w:b/>
          <w:sz w:val="26"/>
          <w:szCs w:val="26"/>
        </w:rPr>
        <w:t>CHAMADA PÚBLICA Nº 01/2019</w:t>
      </w:r>
    </w:p>
    <w:p w14:paraId="27A4AF2F" w14:textId="069CBDCC" w:rsidR="00661524" w:rsidRDefault="00661524">
      <w:pPr>
        <w:jc w:val="center"/>
        <w:rPr>
          <w:rFonts w:ascii="Arial" w:hAnsi="Arial" w:cs="Arial"/>
          <w:b/>
        </w:rPr>
      </w:pPr>
    </w:p>
    <w:p w14:paraId="4629E24C" w14:textId="676495D6" w:rsidR="005843F1" w:rsidRDefault="00584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ADJUDICAÇÃO E HOMOLOGAÇÃO</w:t>
      </w:r>
    </w:p>
    <w:p w14:paraId="27A4AF30" w14:textId="77777777" w:rsidR="00661524" w:rsidRDefault="00661524">
      <w:pPr>
        <w:spacing w:line="276" w:lineRule="auto"/>
        <w:jc w:val="both"/>
        <w:rPr>
          <w:rFonts w:ascii="Arial" w:hAnsi="Arial" w:cs="Arial"/>
          <w:b/>
        </w:rPr>
      </w:pPr>
    </w:p>
    <w:p w14:paraId="3F5B95C8" w14:textId="2C744497" w:rsidR="005843F1" w:rsidRDefault="005843F1">
      <w:pPr>
        <w:spacing w:after="17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Às 10:00 horas do dia 24 de junho de 2019, após constatada a regularidade dos atos procedimentais da Dispensa de Licitação nº </w:t>
      </w:r>
      <w:r w:rsidR="00D81519">
        <w:rPr>
          <w:rFonts w:ascii="Arial" w:hAnsi="Arial" w:cs="Arial"/>
        </w:rPr>
        <w:t>23</w:t>
      </w:r>
      <w:r>
        <w:rPr>
          <w:rFonts w:ascii="Arial" w:hAnsi="Arial" w:cs="Arial"/>
        </w:rPr>
        <w:t>/2019, processo nº 64547003338/2019-47, Chamada Pública nº 01/2019, realizada pelo 12º Grupo de Artilharia de Campanha, ADJUDICO e HOMOLOGO o referido processo de compra.</w:t>
      </w:r>
    </w:p>
    <w:p w14:paraId="27A4AF34" w14:textId="739E831C" w:rsidR="00661524" w:rsidRDefault="005843F1">
      <w:pPr>
        <w:spacing w:after="17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objeto a ser contratado é a aquisição de alimentos de agricultores familiares e demais beneficiários que se enquadrem nas disposições</w:t>
      </w:r>
      <w:r w:rsidR="00CC13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 disposições da Lei n.º 1.326, de 2006, por meio da modalidade Compra Institucional, do PAA, conforme especificações constantes no edital da Chamada Pública e em seus anexos.</w:t>
      </w:r>
    </w:p>
    <w:p w14:paraId="60903780" w14:textId="5A8149E9" w:rsidR="005843F1" w:rsidRDefault="005843F1" w:rsidP="005843F1">
      <w:pPr>
        <w:spacing w:after="17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 processo ora homologado, a comissão responsável pela condução dos processos de Chamada Pública indicou os proponentes vencedores e respectivos produtos a serem fornecidos, conforme abaixo:</w:t>
      </w:r>
    </w:p>
    <w:tbl>
      <w:tblPr>
        <w:tblW w:w="95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3049"/>
        <w:gridCol w:w="1122"/>
        <w:gridCol w:w="1592"/>
        <w:gridCol w:w="1304"/>
        <w:gridCol w:w="1704"/>
      </w:tblGrid>
      <w:tr w:rsidR="005843F1" w14:paraId="0F74C433" w14:textId="77777777" w:rsidTr="005843F1">
        <w:trPr>
          <w:trHeight w:val="322"/>
        </w:trPr>
        <w:tc>
          <w:tcPr>
            <w:tcW w:w="9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028731" w14:textId="7502E6E1" w:rsidR="005843F1" w:rsidRPr="00AA2F08" w:rsidRDefault="005843F1" w:rsidP="005843F1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Fornecedor:</w:t>
            </w:r>
            <w:r w:rsidR="00AA2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2F08">
              <w:rPr>
                <w:rFonts w:ascii="Arial" w:hAnsi="Arial" w:cs="Arial"/>
                <w:sz w:val="22"/>
                <w:szCs w:val="22"/>
              </w:rPr>
              <w:t>Cooperacra</w:t>
            </w:r>
            <w:proofErr w:type="spellEnd"/>
            <w:r w:rsidR="00DC45C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3C2C6D95" w14:textId="0EE256EC" w:rsidR="005843F1" w:rsidRPr="00AA2F08" w:rsidRDefault="005843F1" w:rsidP="005843F1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AA2F08">
              <w:rPr>
                <w:rFonts w:ascii="Arial" w:hAnsi="Arial" w:cs="Arial"/>
                <w:b/>
                <w:bCs/>
                <w:sz w:val="22"/>
                <w:szCs w:val="22"/>
              </w:rPr>
              <w:t>NPJ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AA2F08">
              <w:rPr>
                <w:rFonts w:ascii="Arial" w:hAnsi="Arial" w:cs="Arial"/>
                <w:sz w:val="22"/>
                <w:szCs w:val="22"/>
              </w:rPr>
              <w:t>10.607.658/0001-10</w:t>
            </w:r>
          </w:p>
        </w:tc>
      </w:tr>
      <w:tr w:rsidR="00661524" w14:paraId="27A4AF47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A4AF41" w14:textId="59492740" w:rsidR="00661524" w:rsidRDefault="00AA2F08">
            <w:pPr>
              <w:snapToGrid w:val="0"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A4AF42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A4AF43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A4AF44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A4AF45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Preço Unitário (R$)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7A4AF46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 (R$)</w:t>
            </w:r>
          </w:p>
        </w:tc>
      </w:tr>
      <w:tr w:rsidR="00661524" w14:paraId="27A4AF4E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48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49" w14:textId="77777777" w:rsidR="00661524" w:rsidRDefault="00CC131D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Alface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4A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4B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4C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4D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2.660,00</w:t>
            </w:r>
          </w:p>
        </w:tc>
      </w:tr>
      <w:tr w:rsidR="00661524" w14:paraId="27A4AF55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4F" w14:textId="77777777" w:rsidR="00661524" w:rsidRDefault="00CC13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0" w14:textId="77777777" w:rsidR="00661524" w:rsidRDefault="00CC1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1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52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3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54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3.108,00</w:t>
            </w:r>
          </w:p>
        </w:tc>
      </w:tr>
      <w:tr w:rsidR="00661524" w14:paraId="27A4AF5C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6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7" w14:textId="77777777" w:rsidR="00661524" w:rsidRDefault="00CC131D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Berinjela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8" w14:textId="77777777" w:rsidR="00661524" w:rsidRDefault="00CC131D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59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A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5B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1.428,00</w:t>
            </w:r>
          </w:p>
        </w:tc>
      </w:tr>
      <w:tr w:rsidR="00661524" w14:paraId="27A4AF63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D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E" w14:textId="77777777" w:rsidR="00661524" w:rsidRDefault="00CC131D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Cheiro verde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5F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60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1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62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406,00</w:t>
            </w:r>
          </w:p>
        </w:tc>
      </w:tr>
      <w:tr w:rsidR="00661524" w14:paraId="27A4AF6A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4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5" w14:textId="77777777" w:rsidR="00661524" w:rsidRDefault="00CC131D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Couve-flor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6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67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8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69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3.108,00</w:t>
            </w:r>
          </w:p>
        </w:tc>
      </w:tr>
      <w:tr w:rsidR="00661524" w14:paraId="27A4AF71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B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C" w14:textId="77777777" w:rsidR="00661524" w:rsidRDefault="00CC131D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Couve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D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6E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6F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70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2.380,00</w:t>
            </w:r>
          </w:p>
        </w:tc>
      </w:tr>
      <w:tr w:rsidR="00661524" w14:paraId="27A4AF78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72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73" w14:textId="77777777" w:rsidR="00661524" w:rsidRDefault="00CC131D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Espinafre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74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75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76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77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2.128,00</w:t>
            </w:r>
          </w:p>
        </w:tc>
      </w:tr>
      <w:tr w:rsidR="00661524" w14:paraId="27A4AF7F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79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7A" w14:textId="77777777" w:rsidR="00661524" w:rsidRDefault="00CC131D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Mandioca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7B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7C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7D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7E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3.640,00</w:t>
            </w:r>
          </w:p>
        </w:tc>
      </w:tr>
      <w:tr w:rsidR="00661524" w14:paraId="27A4AF86" w14:textId="77777777">
        <w:trPr>
          <w:trHeight w:val="32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80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81" w14:textId="77777777" w:rsidR="00661524" w:rsidRDefault="00CC131D">
            <w:pPr>
              <w:snapToGri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Repolho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82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83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  <w:bookmarkStart w:id="1" w:name="_GoBack1"/>
            <w:bookmarkEnd w:id="1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84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85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1.652,00</w:t>
            </w:r>
          </w:p>
        </w:tc>
      </w:tr>
      <w:tr w:rsidR="00661524" w14:paraId="27A4AF89" w14:textId="77777777">
        <w:trPr>
          <w:trHeight w:val="322"/>
        </w:trPr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AF87" w14:textId="77777777" w:rsidR="00661524" w:rsidRDefault="00CC131D">
            <w:pPr>
              <w:snapToGrid w:val="0"/>
              <w:spacing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 ESTIMADO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AF88" w14:textId="77777777" w:rsidR="00661524" w:rsidRDefault="00CC131D">
            <w:pPr>
              <w:snapToGrid w:val="0"/>
              <w:spacing w:line="259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20.510,00</w:t>
            </w:r>
          </w:p>
        </w:tc>
      </w:tr>
    </w:tbl>
    <w:p w14:paraId="6575516A" w14:textId="77777777" w:rsidR="00834BE6" w:rsidRDefault="00834BE6" w:rsidP="00B03EC0">
      <w:pPr>
        <w:pStyle w:val="western"/>
        <w:spacing w:before="0" w:after="0"/>
      </w:pPr>
    </w:p>
    <w:p w14:paraId="58BBD8A3" w14:textId="3972DAB4" w:rsidR="00AA2F08" w:rsidRDefault="00AA2F08" w:rsidP="00B03EC0">
      <w:pPr>
        <w:pStyle w:val="western"/>
        <w:spacing w:before="0" w:after="0"/>
      </w:pPr>
    </w:p>
    <w:p w14:paraId="063CFE0A" w14:textId="77777777" w:rsidR="00AA2F08" w:rsidRDefault="00AA2F08" w:rsidP="00B03EC0">
      <w:pPr>
        <w:pStyle w:val="western"/>
        <w:spacing w:before="0" w:after="0"/>
      </w:pPr>
    </w:p>
    <w:p w14:paraId="1815322F" w14:textId="77777777" w:rsidR="00B03EC0" w:rsidRPr="00DE1630" w:rsidRDefault="00B03EC0" w:rsidP="00B03EC0">
      <w:pPr>
        <w:pStyle w:val="western"/>
        <w:spacing w:before="0" w:after="0"/>
        <w:jc w:val="center"/>
        <w:rPr>
          <w:b/>
          <w:bCs/>
        </w:rPr>
      </w:pPr>
      <w:r w:rsidRPr="00DE1630">
        <w:rPr>
          <w:b/>
          <w:bCs/>
        </w:rPr>
        <w:t xml:space="preserve">TIARAJU KANOMATA DE MESQUITA – </w:t>
      </w:r>
      <w:proofErr w:type="spellStart"/>
      <w:r w:rsidRPr="00DE1630">
        <w:rPr>
          <w:b/>
          <w:bCs/>
        </w:rPr>
        <w:t>Ten</w:t>
      </w:r>
      <w:proofErr w:type="spellEnd"/>
      <w:r w:rsidRPr="00DE1630">
        <w:rPr>
          <w:b/>
          <w:bCs/>
        </w:rPr>
        <w:t xml:space="preserve"> </w:t>
      </w:r>
      <w:proofErr w:type="spellStart"/>
      <w:r w:rsidRPr="00DE1630">
        <w:rPr>
          <w:b/>
          <w:bCs/>
        </w:rPr>
        <w:t>Cel</w:t>
      </w:r>
      <w:proofErr w:type="spellEnd"/>
    </w:p>
    <w:p w14:paraId="4A7F9F16" w14:textId="1DCA024D" w:rsidR="00B03EC0" w:rsidRPr="00B03EC0" w:rsidRDefault="00B03EC0" w:rsidP="00250136">
      <w:pPr>
        <w:pStyle w:val="western"/>
        <w:spacing w:before="0" w:after="0"/>
        <w:jc w:val="center"/>
        <w:rPr>
          <w:sz w:val="22"/>
          <w:szCs w:val="22"/>
        </w:rPr>
      </w:pPr>
      <w:r>
        <w:t>Ordenador de Despesas do 12º GAC</w:t>
      </w:r>
    </w:p>
    <w:sectPr w:rsidR="00B03EC0" w:rsidRPr="00B03EC0" w:rsidSect="00CC131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B013" w14:textId="77777777" w:rsidR="00633D5C" w:rsidRDefault="00633D5C">
      <w:r>
        <w:separator/>
      </w:r>
    </w:p>
  </w:endnote>
  <w:endnote w:type="continuationSeparator" w:id="0">
    <w:p w14:paraId="27A4B015" w14:textId="77777777" w:rsidR="00633D5C" w:rsidRDefault="0063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256D" w14:textId="6C448C7B" w:rsidR="00633D5C" w:rsidRDefault="00633D5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B00F" w14:textId="77777777" w:rsidR="00633D5C" w:rsidRDefault="00633D5C">
      <w:r>
        <w:separator/>
      </w:r>
    </w:p>
  </w:footnote>
  <w:footnote w:type="continuationSeparator" w:id="0">
    <w:p w14:paraId="27A4B011" w14:textId="77777777" w:rsidR="00633D5C" w:rsidRDefault="0063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8F7"/>
    <w:multiLevelType w:val="multilevel"/>
    <w:tmpl w:val="96E8C3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6B7525"/>
    <w:multiLevelType w:val="multilevel"/>
    <w:tmpl w:val="E0F47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4626B45"/>
    <w:multiLevelType w:val="multilevel"/>
    <w:tmpl w:val="2C32D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3DF785F"/>
    <w:multiLevelType w:val="multilevel"/>
    <w:tmpl w:val="4CA8321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A1124B"/>
    <w:multiLevelType w:val="multilevel"/>
    <w:tmpl w:val="D2905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24"/>
    <w:rsid w:val="001F3271"/>
    <w:rsid w:val="00250136"/>
    <w:rsid w:val="002B792C"/>
    <w:rsid w:val="003879A2"/>
    <w:rsid w:val="00421107"/>
    <w:rsid w:val="00530E64"/>
    <w:rsid w:val="005843F1"/>
    <w:rsid w:val="00633D5C"/>
    <w:rsid w:val="00641BE1"/>
    <w:rsid w:val="00661524"/>
    <w:rsid w:val="00661626"/>
    <w:rsid w:val="006B0DE8"/>
    <w:rsid w:val="006D636D"/>
    <w:rsid w:val="006E1C06"/>
    <w:rsid w:val="007F4FE7"/>
    <w:rsid w:val="00834BE6"/>
    <w:rsid w:val="008E2F20"/>
    <w:rsid w:val="00912968"/>
    <w:rsid w:val="009B64BF"/>
    <w:rsid w:val="00A47F8A"/>
    <w:rsid w:val="00AA2F08"/>
    <w:rsid w:val="00B03EC0"/>
    <w:rsid w:val="00CC131D"/>
    <w:rsid w:val="00D81519"/>
    <w:rsid w:val="00DC45C9"/>
    <w:rsid w:val="00E72E21"/>
    <w:rsid w:val="00EE753B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A4AF27"/>
  <w15:docId w15:val="{AF14AFCB-EECD-4ADC-8245-9DDCF03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qFormat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9z1">
    <w:name w:val="WW8Num19z1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22z0">
    <w:name w:val="WW8Num22z0"/>
    <w:qFormat/>
    <w:rPr>
      <w:sz w:val="20"/>
    </w:rPr>
  </w:style>
  <w:style w:type="character" w:customStyle="1" w:styleId="WW8Num23z1">
    <w:name w:val="WW8Num23z1"/>
    <w:qFormat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24z0">
    <w:name w:val="WW8Num24z0"/>
    <w:qFormat/>
    <w:rPr>
      <w:sz w:val="24"/>
      <w:szCs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2z0">
    <w:name w:val="WW8Num32z0"/>
    <w:qFormat/>
    <w:rPr>
      <w:rFonts w:ascii="Symbol" w:hAnsi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3z0">
    <w:name w:val="WW8Num33z0"/>
    <w:qFormat/>
    <w:rPr>
      <w:sz w:val="20"/>
    </w:rPr>
  </w:style>
  <w:style w:type="character" w:customStyle="1" w:styleId="WW8Num34z0">
    <w:name w:val="WW8Num34z0"/>
    <w:qFormat/>
    <w:rPr>
      <w:rFonts w:ascii="Symbol" w:hAnsi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6z0">
    <w:name w:val="WW8Num36z0"/>
    <w:qFormat/>
    <w:rPr>
      <w:sz w:val="20"/>
    </w:rPr>
  </w:style>
  <w:style w:type="character" w:customStyle="1" w:styleId="WW8Num38z0">
    <w:name w:val="WW8Num38z0"/>
    <w:qFormat/>
    <w:rPr>
      <w:sz w:val="20"/>
    </w:rPr>
  </w:style>
  <w:style w:type="character" w:customStyle="1" w:styleId="WW8Num39z1">
    <w:name w:val="WW8Num39z1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0z0">
    <w:name w:val="WW8Num40z0"/>
    <w:qFormat/>
    <w:rPr>
      <w:sz w:val="20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/>
    </w:rPr>
  </w:style>
  <w:style w:type="character" w:customStyle="1" w:styleId="WW8Num41z3">
    <w:name w:val="WW8Num41z3"/>
    <w:qFormat/>
    <w:rPr>
      <w:rFonts w:ascii="Symbol" w:hAnsi="Symbol"/>
    </w:rPr>
  </w:style>
  <w:style w:type="character" w:customStyle="1" w:styleId="WW8Num42z0">
    <w:name w:val="WW8Num42z0"/>
    <w:qFormat/>
    <w:rPr>
      <w:sz w:val="24"/>
      <w:szCs w:val="24"/>
    </w:rPr>
  </w:style>
  <w:style w:type="character" w:customStyle="1" w:styleId="WW8Num43z0">
    <w:name w:val="WW8Num43z0"/>
    <w:qFormat/>
    <w:rPr>
      <w:sz w:val="20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eastAsia="ar-SA"/>
    </w:rPr>
  </w:style>
  <w:style w:type="character" w:customStyle="1" w:styleId="AssuntodocomentrioChar">
    <w:name w:val="Assunto do comentário Char"/>
    <w:qFormat/>
    <w:rPr>
      <w:b/>
      <w:bCs/>
      <w:lang w:eastAsia="ar-SA"/>
    </w:rPr>
  </w:style>
  <w:style w:type="character" w:customStyle="1" w:styleId="ListLabel1">
    <w:name w:val="ListLabel 1"/>
    <w:qFormat/>
    <w:rPr>
      <w:rFonts w:ascii="Arial" w:hAnsi="Arial"/>
      <w:b/>
      <w:bCs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ascii="Arial" w:hAnsi="Arial"/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Smbolosdenumerao">
    <w:name w:val="Símbolos de numeração"/>
    <w:qFormat/>
  </w:style>
  <w:style w:type="character" w:styleId="Nmerodepgina">
    <w:name w:val="page number"/>
    <w:basedOn w:val="Fontepargpadro"/>
    <w:qFormat/>
    <w:rPr>
      <w:rFonts w:cs="Times New Roman"/>
    </w:rPr>
  </w:style>
  <w:style w:type="character" w:customStyle="1" w:styleId="RecuodecorpodetextoChar">
    <w:name w:val="Recuo de corpo de texto Char"/>
    <w:basedOn w:val="Fontepargpadro"/>
    <w:qFormat/>
    <w:rPr>
      <w:rFonts w:cs="Calibri"/>
      <w:sz w:val="24"/>
      <w:szCs w:val="24"/>
      <w:lang w:val="pt-BR" w:eastAsia="ar-SA"/>
    </w:rPr>
  </w:style>
  <w:style w:type="character" w:customStyle="1" w:styleId="SubttuloChar">
    <w:name w:val="Subtítulo Char"/>
    <w:basedOn w:val="Fontepargpadro"/>
    <w:qFormat/>
    <w:rPr>
      <w:rFonts w:ascii="Arial" w:eastAsia="Lucida Sans Unicode" w:hAnsi="Arial" w:cs="Arial"/>
      <w:i/>
      <w:iCs/>
      <w:sz w:val="28"/>
      <w:szCs w:val="28"/>
      <w:lang w:val="pt-BR" w:eastAsia="ar-SA"/>
    </w:rPr>
  </w:style>
  <w:style w:type="character" w:customStyle="1" w:styleId="CorpodetextoChar">
    <w:name w:val="Corpo de texto Char"/>
    <w:basedOn w:val="Fontepargpadro"/>
    <w:qFormat/>
    <w:rPr>
      <w:rFonts w:cs="Calibri"/>
      <w:sz w:val="24"/>
      <w:szCs w:val="24"/>
      <w:lang w:val="pt-BR" w:eastAsia="ar-SA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sz w:val="22"/>
    </w:rPr>
  </w:style>
  <w:style w:type="paragraph" w:customStyle="1" w:styleId="Corpodetexto31">
    <w:name w:val="Corpo de texto 31"/>
    <w:basedOn w:val="Normal"/>
    <w:qFormat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qFormat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o">
    <w:name w:val="Revision"/>
    <w:qFormat/>
    <w:rPr>
      <w:sz w:val="24"/>
      <w:szCs w:val="24"/>
      <w:lang w:eastAsia="ar-SA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76" w:lineRule="auto"/>
    </w:pPr>
    <w:rPr>
      <w:rFonts w:ascii="Arial" w:hAnsi="Arial" w:cs="Arial"/>
      <w:lang w:eastAsia="pt-BR"/>
    </w:rPr>
  </w:style>
  <w:style w:type="paragraph" w:customStyle="1" w:styleId="Tabela">
    <w:name w:val="Tabela"/>
    <w:basedOn w:val="Legenda"/>
    <w:qFormat/>
  </w:style>
  <w:style w:type="paragraph" w:customStyle="1" w:styleId="DocumentMap">
    <w:name w:val="DocumentMap"/>
    <w:qFormat/>
    <w:rPr>
      <w:rFonts w:eastAsia="Cambria Math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  <w:rPr>
      <w:rFonts w:cs="Calibri"/>
    </w:rPr>
  </w:style>
  <w:style w:type="paragraph" w:styleId="Subttulo">
    <w:name w:val="Subtitle"/>
    <w:basedOn w:val="Ttulo"/>
    <w:uiPriority w:val="11"/>
    <w:qFormat/>
  </w:style>
  <w:style w:type="paragraph" w:styleId="NormalWeb">
    <w:name w:val="Normal (Web)"/>
    <w:basedOn w:val="Normal"/>
    <w:uiPriority w:val="99"/>
    <w:semiHidden/>
    <w:unhideWhenUsed/>
    <w:rsid w:val="00641BE1"/>
    <w:pPr>
      <w:suppressAutoHyphens w:val="0"/>
      <w:spacing w:before="100" w:beforeAutospacing="1" w:after="142" w:line="276" w:lineRule="auto"/>
    </w:pPr>
    <w:rPr>
      <w:lang w:eastAsia="pt-BR"/>
    </w:rPr>
  </w:style>
  <w:style w:type="paragraph" w:customStyle="1" w:styleId="corpo-do-texto-recuado">
    <w:name w:val="corpo-do-texto-recuado"/>
    <w:basedOn w:val="Normal"/>
    <w:rsid w:val="00641BE1"/>
    <w:pPr>
      <w:suppressAutoHyphens w:val="0"/>
      <w:spacing w:before="100" w:beforeAutospacing="1" w:after="142" w:line="276" w:lineRule="auto"/>
    </w:pPr>
    <w:rPr>
      <w:lang w:eastAsia="pt-BR"/>
    </w:rPr>
  </w:style>
  <w:style w:type="character" w:customStyle="1" w:styleId="fontstyle01">
    <w:name w:val="fontstyle01"/>
    <w:rsid w:val="009B64B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B64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01 DE EDITAL DE PREGÃO PRESENCIAL Nº</vt:lpstr>
    </vt:vector>
  </TitlesOfParts>
  <Company>MDA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01 DE EDITAL DE PREGÃO PRESENCIAL Nº</dc:title>
  <dc:subject/>
  <dc:creator>.</dc:creator>
  <dc:description/>
  <cp:lastModifiedBy>EDUARDO FERNANDO</cp:lastModifiedBy>
  <cp:revision>5</cp:revision>
  <cp:lastPrinted>2019-06-11T18:29:00Z</cp:lastPrinted>
  <dcterms:created xsi:type="dcterms:W3CDTF">2019-06-24T12:21:00Z</dcterms:created>
  <dcterms:modified xsi:type="dcterms:W3CDTF">2019-06-25T18:58:00Z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