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BA" w:rsidRDefault="00A01FC4">
      <w:pPr>
        <w:spacing w:before="96"/>
        <w:ind w:left="529" w:right="54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w w:val="105"/>
          <w:sz w:val="20"/>
        </w:rPr>
        <w:t>AVISO DE CHAMADA PÚBLICA</w:t>
      </w:r>
    </w:p>
    <w:p w:rsidR="008220BA" w:rsidRDefault="00A01FC4">
      <w:pPr>
        <w:pStyle w:val="Corpodetexto"/>
        <w:spacing w:before="9"/>
        <w:ind w:left="531" w:right="539"/>
        <w:jc w:val="center"/>
        <w:rPr>
          <w:rFonts w:ascii="Verdana" w:hAnsi="Verdana"/>
        </w:rPr>
      </w:pPr>
      <w:r>
        <w:rPr>
          <w:rFonts w:ascii="Verdana" w:hAnsi="Verdana"/>
          <w:w w:val="105"/>
        </w:rPr>
        <w:t>Ministério da Cidadania - MC</w:t>
      </w:r>
    </w:p>
    <w:p w:rsidR="008220BA" w:rsidRDefault="00A01FC4">
      <w:pPr>
        <w:pStyle w:val="Corpodetexto"/>
        <w:spacing w:before="9" w:line="249" w:lineRule="auto"/>
        <w:ind w:left="531" w:right="540"/>
        <w:jc w:val="center"/>
        <w:rPr>
          <w:rFonts w:ascii="Verdana" w:hAnsi="Verdana"/>
          <w:w w:val="105"/>
        </w:rPr>
      </w:pPr>
      <w:r>
        <w:rPr>
          <w:rFonts w:ascii="Verdana" w:hAnsi="Verdana"/>
          <w:w w:val="105"/>
        </w:rPr>
        <w:t>EXTRATO</w:t>
      </w:r>
      <w:r>
        <w:rPr>
          <w:rFonts w:ascii="Verdana" w:hAnsi="Verdana"/>
          <w:spacing w:val="-15"/>
          <w:w w:val="105"/>
        </w:rPr>
        <w:t xml:space="preserve"> </w:t>
      </w:r>
      <w:r>
        <w:rPr>
          <w:rFonts w:ascii="Verdana" w:hAnsi="Verdana"/>
          <w:w w:val="105"/>
        </w:rPr>
        <w:t>PARA</w:t>
      </w:r>
      <w:r>
        <w:rPr>
          <w:rFonts w:ascii="Verdana" w:hAnsi="Verdana"/>
          <w:spacing w:val="-17"/>
          <w:w w:val="105"/>
        </w:rPr>
        <w:t xml:space="preserve"> </w:t>
      </w:r>
      <w:r>
        <w:rPr>
          <w:rFonts w:ascii="Verdana" w:hAnsi="Verdana"/>
          <w:w w:val="105"/>
        </w:rPr>
        <w:t>PUBLICAÇÃO</w:t>
      </w:r>
      <w:r>
        <w:rPr>
          <w:rFonts w:ascii="Verdana" w:hAnsi="Verdana"/>
          <w:spacing w:val="-17"/>
          <w:w w:val="105"/>
        </w:rPr>
        <w:t xml:space="preserve"> </w:t>
      </w:r>
      <w:r>
        <w:rPr>
          <w:rFonts w:ascii="Verdana" w:hAnsi="Verdana"/>
          <w:spacing w:val="-3"/>
          <w:w w:val="105"/>
        </w:rPr>
        <w:t>NO</w:t>
      </w:r>
      <w:r>
        <w:rPr>
          <w:rFonts w:ascii="Verdana" w:hAnsi="Verdana"/>
          <w:spacing w:val="-17"/>
          <w:w w:val="105"/>
        </w:rPr>
        <w:t xml:space="preserve"> </w:t>
      </w:r>
      <w:r>
        <w:rPr>
          <w:rFonts w:ascii="Verdana" w:hAnsi="Verdana"/>
          <w:w w:val="105"/>
        </w:rPr>
        <w:t>PORTAL</w:t>
      </w:r>
      <w:r>
        <w:rPr>
          <w:rFonts w:ascii="Verdana" w:hAnsi="Verdana"/>
          <w:spacing w:val="-16"/>
          <w:w w:val="105"/>
        </w:rPr>
        <w:t xml:space="preserve"> </w:t>
      </w:r>
      <w:r>
        <w:rPr>
          <w:rFonts w:ascii="Verdana" w:hAnsi="Verdana"/>
          <w:w w:val="105"/>
        </w:rPr>
        <w:t>DE</w:t>
      </w:r>
      <w:r>
        <w:rPr>
          <w:rFonts w:ascii="Verdana" w:hAnsi="Verdana"/>
          <w:spacing w:val="-18"/>
          <w:w w:val="105"/>
        </w:rPr>
        <w:t xml:space="preserve"> </w:t>
      </w:r>
      <w:r>
        <w:rPr>
          <w:rFonts w:ascii="Verdana" w:hAnsi="Verdana"/>
          <w:w w:val="105"/>
        </w:rPr>
        <w:t>COMPRAS</w:t>
      </w:r>
      <w:r>
        <w:rPr>
          <w:rFonts w:ascii="Verdana" w:hAnsi="Verdana"/>
          <w:spacing w:val="-17"/>
          <w:w w:val="105"/>
        </w:rPr>
        <w:t xml:space="preserve"> </w:t>
      </w:r>
      <w:r>
        <w:rPr>
          <w:rFonts w:ascii="Verdana" w:hAnsi="Verdana"/>
          <w:w w:val="105"/>
        </w:rPr>
        <w:t>DA</w:t>
      </w:r>
      <w:r>
        <w:rPr>
          <w:rFonts w:ascii="Verdana" w:hAnsi="Verdana"/>
          <w:spacing w:val="-15"/>
          <w:w w:val="105"/>
        </w:rPr>
        <w:t xml:space="preserve"> </w:t>
      </w:r>
      <w:r>
        <w:rPr>
          <w:rFonts w:ascii="Verdana" w:hAnsi="Verdana"/>
          <w:w w:val="105"/>
        </w:rPr>
        <w:t>AGRICULTURA FAMILIAR – AQUISIÇÃO DE CAFÉ</w:t>
      </w:r>
      <w:r>
        <w:rPr>
          <w:rFonts w:ascii="Verdana" w:hAnsi="Verdana"/>
          <w:spacing w:val="-26"/>
          <w:w w:val="105"/>
        </w:rPr>
        <w:t xml:space="preserve"> </w:t>
      </w:r>
      <w:r>
        <w:rPr>
          <w:rFonts w:ascii="Verdana" w:hAnsi="Verdana"/>
          <w:w w:val="105"/>
        </w:rPr>
        <w:t>ORGÂNICO</w:t>
      </w:r>
    </w:p>
    <w:p w:rsidR="00CD01EC" w:rsidRPr="00CD01EC" w:rsidRDefault="00CD01EC">
      <w:pPr>
        <w:pStyle w:val="Corpodetexto"/>
        <w:spacing w:before="9" w:line="249" w:lineRule="auto"/>
        <w:ind w:left="531" w:right="540"/>
        <w:jc w:val="center"/>
        <w:rPr>
          <w:rFonts w:ascii="Verdana" w:hAnsi="Verdana"/>
          <w:b/>
        </w:rPr>
      </w:pPr>
      <w:r w:rsidRPr="00CD01EC">
        <w:rPr>
          <w:rFonts w:ascii="Verdana" w:hAnsi="Verdana"/>
          <w:b/>
          <w:w w:val="105"/>
        </w:rPr>
        <w:t>RETIFICAÇÃO DO PERÍODO DE RECURSO DA CHAMAMADA PÚBLICA</w:t>
      </w:r>
    </w:p>
    <w:p w:rsidR="008220BA" w:rsidRPr="00CD01EC" w:rsidRDefault="008220BA">
      <w:pPr>
        <w:pStyle w:val="Corpodetexto"/>
        <w:spacing w:before="4"/>
        <w:rPr>
          <w:rFonts w:ascii="Verdana"/>
          <w:b/>
        </w:rPr>
      </w:pPr>
    </w:p>
    <w:p w:rsidR="008220BA" w:rsidRDefault="00A01FC4">
      <w:pPr>
        <w:pStyle w:val="Corpodetexto"/>
        <w:spacing w:line="247" w:lineRule="auto"/>
        <w:ind w:left="396" w:right="403"/>
        <w:jc w:val="both"/>
      </w:pPr>
      <w:r>
        <w:rPr>
          <w:w w:val="105"/>
        </w:rPr>
        <w:t>Nº Processo 71000.027889/2018-58. A UNIÃO, por intermédio do Ministério da Cidadania/Coordenação de Licitações/CGLC/SAA, com sede na Esplanada dos Ministérios – Bloco</w:t>
      </w:r>
      <w:r>
        <w:rPr>
          <w:spacing w:val="-13"/>
          <w:w w:val="105"/>
        </w:rPr>
        <w:t xml:space="preserve"> </w:t>
      </w:r>
      <w:r>
        <w:rPr>
          <w:w w:val="105"/>
        </w:rPr>
        <w:t>“A”</w:t>
      </w:r>
      <w:r>
        <w:rPr>
          <w:spacing w:val="-14"/>
          <w:w w:val="105"/>
        </w:rPr>
        <w:t xml:space="preserve"> </w:t>
      </w:r>
      <w:r>
        <w:rPr>
          <w:w w:val="105"/>
        </w:rPr>
        <w:t>CEP:</w:t>
      </w:r>
      <w:r>
        <w:rPr>
          <w:spacing w:val="-14"/>
          <w:w w:val="105"/>
        </w:rPr>
        <w:t xml:space="preserve"> </w:t>
      </w:r>
      <w:r>
        <w:rPr>
          <w:w w:val="105"/>
        </w:rPr>
        <w:t>70.054-906,</w:t>
      </w:r>
      <w:r>
        <w:rPr>
          <w:spacing w:val="-14"/>
          <w:w w:val="105"/>
        </w:rPr>
        <w:t xml:space="preserve"> </w:t>
      </w:r>
      <w:r>
        <w:rPr>
          <w:w w:val="105"/>
        </w:rPr>
        <w:t>inscrito</w:t>
      </w:r>
      <w:r>
        <w:rPr>
          <w:spacing w:val="-13"/>
          <w:w w:val="105"/>
        </w:rPr>
        <w:t xml:space="preserve"> </w:t>
      </w:r>
      <w:r>
        <w:rPr>
          <w:w w:val="105"/>
        </w:rPr>
        <w:t>no</w:t>
      </w:r>
      <w:r>
        <w:rPr>
          <w:spacing w:val="-14"/>
          <w:w w:val="105"/>
        </w:rPr>
        <w:t xml:space="preserve"> </w:t>
      </w:r>
      <w:r>
        <w:rPr>
          <w:w w:val="105"/>
        </w:rPr>
        <w:t>CNPJ:</w:t>
      </w:r>
      <w:r>
        <w:rPr>
          <w:spacing w:val="-14"/>
          <w:w w:val="105"/>
        </w:rPr>
        <w:t xml:space="preserve"> </w:t>
      </w:r>
      <w:r>
        <w:rPr>
          <w:w w:val="105"/>
        </w:rPr>
        <w:t>05.756.246/0004-54,</w:t>
      </w:r>
      <w:r>
        <w:rPr>
          <w:spacing w:val="-14"/>
          <w:w w:val="105"/>
        </w:rPr>
        <w:t xml:space="preserve"> </w:t>
      </w:r>
      <w:r>
        <w:rPr>
          <w:w w:val="105"/>
        </w:rPr>
        <w:t>neste</w:t>
      </w:r>
      <w:r>
        <w:rPr>
          <w:spacing w:val="-14"/>
          <w:w w:val="105"/>
        </w:rPr>
        <w:t xml:space="preserve"> </w:t>
      </w:r>
      <w:r>
        <w:rPr>
          <w:w w:val="105"/>
        </w:rPr>
        <w:t>Ato</w:t>
      </w:r>
      <w:r>
        <w:rPr>
          <w:spacing w:val="-15"/>
          <w:w w:val="105"/>
        </w:rPr>
        <w:t xml:space="preserve"> </w:t>
      </w:r>
      <w:r>
        <w:rPr>
          <w:w w:val="105"/>
        </w:rPr>
        <w:t>representado</w:t>
      </w:r>
      <w:r>
        <w:rPr>
          <w:spacing w:val="-15"/>
          <w:w w:val="105"/>
        </w:rPr>
        <w:t xml:space="preserve"> </w:t>
      </w:r>
      <w:r>
        <w:rPr>
          <w:w w:val="105"/>
        </w:rPr>
        <w:t>pelo Servidor</w:t>
      </w:r>
      <w:r>
        <w:rPr>
          <w:spacing w:val="-22"/>
          <w:w w:val="105"/>
        </w:rPr>
        <w:t xml:space="preserve"> </w:t>
      </w:r>
      <w:r>
        <w:rPr>
          <w:w w:val="105"/>
        </w:rPr>
        <w:t>GETÚLIO</w:t>
      </w:r>
      <w:r>
        <w:rPr>
          <w:spacing w:val="-19"/>
          <w:w w:val="105"/>
        </w:rPr>
        <w:t xml:space="preserve"> </w:t>
      </w:r>
      <w:r>
        <w:rPr>
          <w:w w:val="105"/>
        </w:rPr>
        <w:t>RODRIGUES</w:t>
      </w:r>
      <w:r>
        <w:rPr>
          <w:spacing w:val="-19"/>
          <w:w w:val="105"/>
        </w:rPr>
        <w:t xml:space="preserve"> </w:t>
      </w:r>
      <w:r>
        <w:rPr>
          <w:w w:val="105"/>
        </w:rPr>
        <w:t>DA</w:t>
      </w:r>
      <w:r>
        <w:rPr>
          <w:spacing w:val="-22"/>
          <w:w w:val="105"/>
        </w:rPr>
        <w:t xml:space="preserve"> </w:t>
      </w:r>
      <w:r>
        <w:rPr>
          <w:w w:val="105"/>
        </w:rPr>
        <w:t>SILVA,</w:t>
      </w:r>
      <w:r>
        <w:rPr>
          <w:spacing w:val="-22"/>
          <w:w w:val="105"/>
        </w:rPr>
        <w:t xml:space="preserve"> </w:t>
      </w:r>
      <w:r>
        <w:rPr>
          <w:w w:val="105"/>
        </w:rPr>
        <w:t>nomeado</w:t>
      </w:r>
      <w:r>
        <w:rPr>
          <w:spacing w:val="-21"/>
          <w:w w:val="105"/>
        </w:rPr>
        <w:t xml:space="preserve"> </w:t>
      </w:r>
      <w:r>
        <w:rPr>
          <w:w w:val="105"/>
        </w:rPr>
        <w:t>pela</w:t>
      </w:r>
      <w:r>
        <w:rPr>
          <w:spacing w:val="-21"/>
          <w:w w:val="105"/>
        </w:rPr>
        <w:t xml:space="preserve"> </w:t>
      </w:r>
      <w:r>
        <w:rPr>
          <w:w w:val="105"/>
        </w:rPr>
        <w:t>Portaria</w:t>
      </w:r>
      <w:r>
        <w:rPr>
          <w:spacing w:val="-18"/>
          <w:w w:val="105"/>
        </w:rPr>
        <w:t xml:space="preserve"> </w:t>
      </w:r>
      <w:r>
        <w:rPr>
          <w:w w:val="105"/>
        </w:rPr>
        <w:t>nº</w:t>
      </w:r>
      <w:r>
        <w:rPr>
          <w:spacing w:val="-20"/>
          <w:w w:val="105"/>
        </w:rPr>
        <w:t xml:space="preserve"> </w:t>
      </w:r>
      <w:r>
        <w:rPr>
          <w:w w:val="105"/>
        </w:rPr>
        <w:t>338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08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Agosto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w w:val="105"/>
        </w:rPr>
        <w:t>2019, no uso de suas prerrogativas Legais, e considerando o disposto no artigo 17 da Lei 12.512/2011, no § 1º do art. 1º do Decreto nº 8.473, de 22 de junho de 2015, no art. 5º do Decreto</w:t>
      </w:r>
      <w:r>
        <w:rPr>
          <w:spacing w:val="-6"/>
          <w:w w:val="105"/>
        </w:rPr>
        <w:t xml:space="preserve"> </w:t>
      </w:r>
      <w:r>
        <w:rPr>
          <w:w w:val="105"/>
        </w:rPr>
        <w:t>nº</w:t>
      </w:r>
      <w:r>
        <w:rPr>
          <w:spacing w:val="-3"/>
          <w:w w:val="105"/>
        </w:rPr>
        <w:t xml:space="preserve"> </w:t>
      </w:r>
      <w:r>
        <w:rPr>
          <w:w w:val="105"/>
        </w:rPr>
        <w:t>7.775,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04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julho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2012 e Resolução nº 50/2012 – GGPAA,</w:t>
      </w:r>
      <w:r>
        <w:rPr>
          <w:spacing w:val="-4"/>
          <w:w w:val="105"/>
        </w:rPr>
        <w:t xml:space="preserve"> </w:t>
      </w:r>
      <w:r>
        <w:rPr>
          <w:w w:val="105"/>
        </w:rPr>
        <w:t>através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-4"/>
          <w:w w:val="105"/>
        </w:rPr>
        <w:t xml:space="preserve"> </w:t>
      </w:r>
      <w:r>
        <w:rPr>
          <w:w w:val="105"/>
        </w:rPr>
        <w:t>Comissão</w:t>
      </w:r>
      <w:r>
        <w:rPr>
          <w:spacing w:val="-3"/>
          <w:w w:val="105"/>
        </w:rPr>
        <w:t xml:space="preserve"> </w:t>
      </w:r>
      <w:r>
        <w:rPr>
          <w:w w:val="105"/>
        </w:rPr>
        <w:t>Especial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Licitação</w:t>
      </w:r>
      <w:r>
        <w:rPr>
          <w:spacing w:val="-3"/>
          <w:w w:val="105"/>
        </w:rPr>
        <w:t xml:space="preserve"> </w:t>
      </w:r>
      <w:r>
        <w:rPr>
          <w:w w:val="105"/>
        </w:rPr>
        <w:t>– CEL,</w:t>
      </w:r>
      <w:r>
        <w:rPr>
          <w:spacing w:val="-5"/>
          <w:w w:val="105"/>
        </w:rPr>
        <w:t xml:space="preserve"> </w:t>
      </w:r>
      <w:r>
        <w:rPr>
          <w:w w:val="105"/>
        </w:rPr>
        <w:t>em Sessão realizada no dia 26 de setembro de 2019, para análise e julgamento final da proposta apresentada</w:t>
      </w:r>
      <w:r>
        <w:rPr>
          <w:spacing w:val="-7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Chamada</w:t>
      </w:r>
      <w:r>
        <w:rPr>
          <w:spacing w:val="-7"/>
          <w:w w:val="105"/>
        </w:rPr>
        <w:t xml:space="preserve"> </w:t>
      </w:r>
      <w:r>
        <w:rPr>
          <w:w w:val="105"/>
        </w:rPr>
        <w:t>Pública,</w:t>
      </w:r>
      <w:r>
        <w:rPr>
          <w:spacing w:val="-7"/>
          <w:w w:val="105"/>
        </w:rPr>
        <w:t xml:space="preserve"> </w:t>
      </w:r>
      <w:r>
        <w:rPr>
          <w:w w:val="105"/>
        </w:rPr>
        <w:t>objetivando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aquisição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Café</w:t>
      </w:r>
      <w:r>
        <w:rPr>
          <w:spacing w:val="-8"/>
          <w:w w:val="105"/>
        </w:rPr>
        <w:t xml:space="preserve"> </w:t>
      </w:r>
      <w:r>
        <w:rPr>
          <w:w w:val="105"/>
        </w:rPr>
        <w:t>Orgânico</w:t>
      </w:r>
      <w:r>
        <w:rPr>
          <w:spacing w:val="-3"/>
          <w:w w:val="105"/>
        </w:rPr>
        <w:t xml:space="preserve"> </w:t>
      </w:r>
      <w:r>
        <w:rPr>
          <w:w w:val="105"/>
        </w:rPr>
        <w:t>produzido</w:t>
      </w:r>
      <w:r>
        <w:rPr>
          <w:spacing w:val="-7"/>
          <w:w w:val="105"/>
        </w:rPr>
        <w:t xml:space="preserve"> </w:t>
      </w:r>
      <w:r>
        <w:rPr>
          <w:w w:val="105"/>
        </w:rPr>
        <w:t>por agricultores familiares, Torna Público que a COOPERATIVA DE EMPREENDEDORES RURAIS DE DOMINGOS</w:t>
      </w:r>
      <w:r>
        <w:rPr>
          <w:spacing w:val="-6"/>
          <w:w w:val="105"/>
        </w:rPr>
        <w:t xml:space="preserve"> </w:t>
      </w:r>
      <w:r>
        <w:rPr>
          <w:w w:val="105"/>
        </w:rPr>
        <w:t>MARTINS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COOPRAM,</w:t>
      </w:r>
      <w:r>
        <w:rPr>
          <w:spacing w:val="-8"/>
          <w:w w:val="105"/>
        </w:rPr>
        <w:t xml:space="preserve"> </w:t>
      </w:r>
      <w:r>
        <w:rPr>
          <w:w w:val="105"/>
        </w:rPr>
        <w:t>foi</w:t>
      </w:r>
      <w:r>
        <w:rPr>
          <w:spacing w:val="-8"/>
          <w:w w:val="105"/>
        </w:rPr>
        <w:t xml:space="preserve"> </w:t>
      </w:r>
      <w:r>
        <w:rPr>
          <w:w w:val="105"/>
        </w:rPr>
        <w:t>devidamente</w:t>
      </w:r>
      <w:r>
        <w:rPr>
          <w:spacing w:val="-6"/>
          <w:w w:val="105"/>
        </w:rPr>
        <w:t xml:space="preserve"> </w:t>
      </w:r>
      <w:r>
        <w:rPr>
          <w:w w:val="105"/>
        </w:rPr>
        <w:t>HABILITADA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certame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Chamamento Público,</w:t>
      </w:r>
      <w:r>
        <w:rPr>
          <w:spacing w:val="-9"/>
          <w:w w:val="105"/>
        </w:rPr>
        <w:t xml:space="preserve"> </w:t>
      </w:r>
      <w:r>
        <w:rPr>
          <w:w w:val="105"/>
        </w:rPr>
        <w:t>ofertando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valor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R$</w:t>
      </w:r>
      <w:r>
        <w:rPr>
          <w:spacing w:val="-8"/>
          <w:w w:val="105"/>
        </w:rPr>
        <w:t xml:space="preserve"> </w:t>
      </w:r>
      <w:r>
        <w:rPr>
          <w:w w:val="105"/>
        </w:rPr>
        <w:t>42,64</w:t>
      </w:r>
      <w:r>
        <w:rPr>
          <w:spacing w:val="-7"/>
          <w:w w:val="105"/>
        </w:rPr>
        <w:t xml:space="preserve"> </w:t>
      </w:r>
      <w:r>
        <w:rPr>
          <w:w w:val="105"/>
        </w:rPr>
        <w:t>(quarenta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dois</w:t>
      </w:r>
      <w:r>
        <w:rPr>
          <w:spacing w:val="-9"/>
          <w:w w:val="105"/>
        </w:rPr>
        <w:t xml:space="preserve"> </w:t>
      </w:r>
      <w:r>
        <w:rPr>
          <w:w w:val="105"/>
        </w:rPr>
        <w:t>reais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sessenta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quatro</w:t>
      </w:r>
      <w:r>
        <w:rPr>
          <w:spacing w:val="-12"/>
          <w:w w:val="105"/>
        </w:rPr>
        <w:t xml:space="preserve"> </w:t>
      </w:r>
      <w:r>
        <w:rPr>
          <w:w w:val="105"/>
        </w:rPr>
        <w:t>centavos)</w:t>
      </w:r>
      <w:r>
        <w:rPr>
          <w:spacing w:val="-9"/>
          <w:w w:val="105"/>
        </w:rPr>
        <w:t xml:space="preserve"> </w:t>
      </w:r>
      <w:r>
        <w:rPr>
          <w:w w:val="105"/>
        </w:rPr>
        <w:t>por quilograma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produto.</w:t>
      </w:r>
      <w:r>
        <w:rPr>
          <w:spacing w:val="-5"/>
          <w:w w:val="105"/>
        </w:rPr>
        <w:t xml:space="preserve"> </w:t>
      </w:r>
      <w:r>
        <w:rPr>
          <w:w w:val="105"/>
        </w:rPr>
        <w:t>Torna</w:t>
      </w:r>
      <w:r>
        <w:rPr>
          <w:spacing w:val="-7"/>
          <w:w w:val="105"/>
        </w:rPr>
        <w:t xml:space="preserve"> </w:t>
      </w:r>
      <w:r>
        <w:rPr>
          <w:w w:val="105"/>
        </w:rPr>
        <w:t>público</w:t>
      </w:r>
      <w:r>
        <w:rPr>
          <w:spacing w:val="-5"/>
          <w:w w:val="105"/>
        </w:rPr>
        <w:t xml:space="preserve"> </w:t>
      </w:r>
      <w:r>
        <w:rPr>
          <w:w w:val="105"/>
        </w:rPr>
        <w:t>ainda,</w:t>
      </w:r>
      <w:r>
        <w:rPr>
          <w:spacing w:val="-7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Cooperativa</w:t>
      </w:r>
      <w:r>
        <w:rPr>
          <w:spacing w:val="-7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Agricultores</w:t>
      </w:r>
      <w:r>
        <w:rPr>
          <w:spacing w:val="-6"/>
          <w:w w:val="105"/>
        </w:rPr>
        <w:t xml:space="preserve"> </w:t>
      </w:r>
      <w:r>
        <w:rPr>
          <w:w w:val="105"/>
        </w:rPr>
        <w:t>Familiares</w:t>
      </w:r>
      <w:r>
        <w:rPr>
          <w:spacing w:val="-8"/>
          <w:w w:val="105"/>
        </w:rPr>
        <w:t xml:space="preserve"> </w:t>
      </w:r>
      <w:r>
        <w:rPr>
          <w:w w:val="105"/>
        </w:rPr>
        <w:t>de Poço Fundo e Região Ltda, não teve sua documentação analisada pela Comissão Especial de Licitações,</w:t>
      </w:r>
      <w:r>
        <w:rPr>
          <w:spacing w:val="-9"/>
          <w:w w:val="105"/>
        </w:rPr>
        <w:t xml:space="preserve"> </w:t>
      </w:r>
      <w:r>
        <w:rPr>
          <w:w w:val="105"/>
        </w:rPr>
        <w:t>tendo</w:t>
      </w:r>
      <w:r>
        <w:rPr>
          <w:spacing w:val="-12"/>
          <w:w w:val="105"/>
        </w:rPr>
        <w:t xml:space="preserve"> </w:t>
      </w:r>
      <w:r>
        <w:rPr>
          <w:w w:val="105"/>
        </w:rPr>
        <w:t>em</w:t>
      </w:r>
      <w:r>
        <w:rPr>
          <w:spacing w:val="-12"/>
          <w:w w:val="105"/>
        </w:rPr>
        <w:t xml:space="preserve"> </w:t>
      </w:r>
      <w:r>
        <w:rPr>
          <w:w w:val="105"/>
        </w:rPr>
        <w:t>vista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intempestividade</w:t>
      </w:r>
      <w:r>
        <w:rPr>
          <w:spacing w:val="-10"/>
          <w:w w:val="105"/>
        </w:rPr>
        <w:t xml:space="preserve"> </w:t>
      </w:r>
      <w:r>
        <w:rPr>
          <w:w w:val="105"/>
        </w:rPr>
        <w:t>na</w:t>
      </w:r>
      <w:r>
        <w:rPr>
          <w:spacing w:val="-10"/>
          <w:w w:val="105"/>
        </w:rPr>
        <w:t xml:space="preserve"> </w:t>
      </w:r>
      <w:r>
        <w:rPr>
          <w:w w:val="105"/>
        </w:rPr>
        <w:t>entrega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sua</w:t>
      </w:r>
      <w:r>
        <w:rPr>
          <w:spacing w:val="-9"/>
          <w:w w:val="105"/>
        </w:rPr>
        <w:t xml:space="preserve"> </w:t>
      </w:r>
      <w:r>
        <w:rPr>
          <w:w w:val="105"/>
        </w:rPr>
        <w:t>documentação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habilitação. Conforme</w:t>
      </w:r>
      <w:r>
        <w:rPr>
          <w:spacing w:val="-4"/>
          <w:w w:val="105"/>
        </w:rPr>
        <w:t xml:space="preserve"> </w:t>
      </w:r>
      <w:r>
        <w:rPr>
          <w:w w:val="105"/>
        </w:rPr>
        <w:t>previsão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Edital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certame,</w:t>
      </w:r>
      <w:r>
        <w:rPr>
          <w:spacing w:val="-6"/>
          <w:w w:val="105"/>
        </w:rPr>
        <w:t xml:space="preserve"> </w:t>
      </w:r>
      <w:r>
        <w:rPr>
          <w:w w:val="105"/>
        </w:rPr>
        <w:t>fica</w:t>
      </w:r>
      <w:r>
        <w:rPr>
          <w:spacing w:val="-4"/>
          <w:w w:val="105"/>
        </w:rPr>
        <w:t xml:space="preserve"> </w:t>
      </w:r>
      <w:r>
        <w:rPr>
          <w:w w:val="105"/>
        </w:rPr>
        <w:t>concedido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b/>
          <w:w w:val="105"/>
        </w:rPr>
        <w:t>Recursal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no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período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de</w:t>
      </w:r>
      <w:r>
        <w:rPr>
          <w:b/>
          <w:spacing w:val="-6"/>
          <w:w w:val="105"/>
        </w:rPr>
        <w:t xml:space="preserve"> </w:t>
      </w:r>
      <w:r w:rsidR="0014209A">
        <w:rPr>
          <w:b/>
          <w:w w:val="105"/>
        </w:rPr>
        <w:t>0</w:t>
      </w:r>
      <w:r w:rsidR="00564FE7">
        <w:rPr>
          <w:b/>
          <w:w w:val="105"/>
        </w:rPr>
        <w:t>4</w:t>
      </w:r>
      <w:bookmarkStart w:id="0" w:name="_GoBack"/>
      <w:bookmarkEnd w:id="0"/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 xml:space="preserve">de </w:t>
      </w:r>
      <w:r w:rsidR="0014209A">
        <w:rPr>
          <w:b/>
          <w:w w:val="105"/>
        </w:rPr>
        <w:t>outubro</w:t>
      </w:r>
      <w:r>
        <w:rPr>
          <w:b/>
          <w:w w:val="105"/>
        </w:rPr>
        <w:t xml:space="preserve"> a 0</w:t>
      </w:r>
      <w:r w:rsidR="0014209A">
        <w:rPr>
          <w:b/>
          <w:w w:val="105"/>
        </w:rPr>
        <w:t>9</w:t>
      </w:r>
      <w:r>
        <w:rPr>
          <w:b/>
          <w:w w:val="105"/>
        </w:rPr>
        <w:t xml:space="preserve"> de outubro de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2019</w:t>
      </w:r>
      <w:r>
        <w:rPr>
          <w:w w:val="105"/>
        </w:rPr>
        <w:t>.</w:t>
      </w:r>
    </w:p>
    <w:p w:rsidR="008220BA" w:rsidRDefault="008220BA">
      <w:pPr>
        <w:pStyle w:val="Corpodetexto"/>
      </w:pPr>
    </w:p>
    <w:p w:rsidR="008220BA" w:rsidRDefault="008220BA">
      <w:pPr>
        <w:pStyle w:val="Corpodetexto"/>
        <w:spacing w:before="5"/>
        <w:rPr>
          <w:sz w:val="26"/>
        </w:rPr>
      </w:pPr>
    </w:p>
    <w:p w:rsidR="008220BA" w:rsidRDefault="00A01FC4">
      <w:pPr>
        <w:pStyle w:val="Ttulo1"/>
        <w:ind w:right="539"/>
      </w:pPr>
      <w:r>
        <w:rPr>
          <w:w w:val="105"/>
        </w:rPr>
        <w:t>GETÚLIO RODRIGUES DA SILVA</w:t>
      </w:r>
    </w:p>
    <w:p w:rsidR="008220BA" w:rsidRDefault="00A01FC4">
      <w:pPr>
        <w:spacing w:before="5"/>
        <w:ind w:left="531" w:right="538"/>
        <w:jc w:val="center"/>
      </w:pPr>
      <w:r>
        <w:rPr>
          <w:w w:val="105"/>
        </w:rPr>
        <w:t>Presidente da Comissão Especial de Licitação</w:t>
      </w:r>
    </w:p>
    <w:sectPr w:rsidR="008220BA">
      <w:type w:val="continuous"/>
      <w:pgSz w:w="12240" w:h="15840"/>
      <w:pgMar w:top="1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BA"/>
    <w:rsid w:val="0014209A"/>
    <w:rsid w:val="00564FE7"/>
    <w:rsid w:val="008220BA"/>
    <w:rsid w:val="00A01FC4"/>
    <w:rsid w:val="00C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01D3"/>
  <w15:docId w15:val="{41FB348A-CC11-49FF-BBD0-5E804F5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31" w:right="538"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 Rodrigues da Silva</dc:creator>
  <cp:lastModifiedBy>Getulio Rodrigues da Silva</cp:lastModifiedBy>
  <cp:revision>5</cp:revision>
  <dcterms:created xsi:type="dcterms:W3CDTF">2019-09-27T13:10:00Z</dcterms:created>
  <dcterms:modified xsi:type="dcterms:W3CDTF">2019-10-02T20:36:00Z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LastSaved">
    <vt:filetime>2019-09-27T00:00:00Z</vt:filetime>
  </property>
</Properties>
</file>