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4820" w:leader="none"/>
        </w:tabs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</w:r>
    </w:p>
    <w:p>
      <w:pPr>
        <w:pStyle w:val="Standard"/>
        <w:tabs>
          <w:tab w:val="left" w:pos="4820" w:leader="none"/>
        </w:tabs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</w:r>
    </w:p>
    <w:p>
      <w:pPr>
        <w:pStyle w:val="Standard"/>
        <w:tabs>
          <w:tab w:val="left" w:pos="4820" w:leader="none"/>
        </w:tabs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</w:r>
    </w:p>
    <w:p>
      <w:pPr>
        <w:pStyle w:val="Standard"/>
        <w:tabs>
          <w:tab w:val="left" w:pos="4820" w:leader="none"/>
        </w:tabs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2720340</wp:posOffset>
            </wp:positionH>
            <wp:positionV relativeFrom="paragraph">
              <wp:posOffset>-290195</wp:posOffset>
            </wp:positionV>
            <wp:extent cx="614680" cy="70104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4820" w:leader="none"/>
        </w:tabs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</w:r>
    </w:p>
    <w:p>
      <w:pPr>
        <w:pStyle w:val="Standard"/>
        <w:tabs>
          <w:tab w:val="left" w:pos="4820" w:leader="none"/>
        </w:tabs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</w:r>
    </w:p>
    <w:p>
      <w:pPr>
        <w:pStyle w:val="Standard"/>
        <w:tabs>
          <w:tab w:val="left" w:pos="4820" w:leader="none"/>
        </w:tabs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  <w:t>MINISTÉRIO DA DEFESA</w:t>
      </w:r>
    </w:p>
    <w:p>
      <w:pPr>
        <w:pStyle w:val="Standard"/>
        <w:tabs>
          <w:tab w:val="left" w:pos="0" w:leader="none"/>
        </w:tabs>
        <w:spacing w:lineRule="exact" w:line="227"/>
        <w:jc w:val="center"/>
        <w:rPr>
          <w:rFonts w:cs="Ecofont Vera Sans"/>
          <w:b/>
          <w:b/>
          <w:bCs/>
          <w:sz w:val="20"/>
          <w:szCs w:val="20"/>
        </w:rPr>
      </w:pPr>
      <w:r>
        <w:rPr>
          <w:rFonts w:cs="Ecofont Vera Sans"/>
          <w:b/>
          <w:bCs/>
          <w:sz w:val="20"/>
          <w:szCs w:val="20"/>
        </w:rPr>
        <w:t>EXÉRCITO BRASILEIRO</w:t>
      </w:r>
    </w:p>
    <w:p>
      <w:pPr>
        <w:pStyle w:val="Standard"/>
        <w:spacing w:lineRule="exact" w:line="227"/>
        <w:jc w:val="center"/>
        <w:rPr/>
      </w:pPr>
      <w:r>
        <w:rPr>
          <w:rFonts w:cs="Ecofont Vera Sans"/>
          <w:b/>
          <w:bCs/>
          <w:sz w:val="20"/>
          <w:szCs w:val="20"/>
        </w:rPr>
        <w:t>CMNE – 6</w:t>
      </w:r>
      <w:r>
        <w:rPr>
          <w:rFonts w:cs="Ecofont Vera Sans"/>
          <w:b/>
          <w:bCs/>
          <w:sz w:val="20"/>
          <w:szCs w:val="20"/>
          <w:u w:val="single"/>
          <w:vertAlign w:val="superscript"/>
        </w:rPr>
        <w:t>a</w:t>
      </w:r>
      <w:r>
        <w:rPr>
          <w:rFonts w:cs="Ecofont Vera Sans"/>
          <w:b/>
          <w:bCs/>
          <w:sz w:val="20"/>
          <w:szCs w:val="20"/>
        </w:rPr>
        <w:t xml:space="preserve"> RM</w:t>
      </w:r>
    </w:p>
    <w:p>
      <w:pPr>
        <w:pStyle w:val="Standard"/>
        <w:spacing w:lineRule="exact" w:line="227"/>
        <w:jc w:val="center"/>
        <w:rPr/>
      </w:pPr>
      <w:r>
        <w:rPr>
          <w:rFonts w:cs="Ecofont Vera Sans"/>
          <w:b/>
          <w:bCs/>
          <w:sz w:val="20"/>
          <w:szCs w:val="20"/>
        </w:rPr>
        <w:t>1</w:t>
      </w:r>
      <w:r>
        <w:rPr>
          <w:rFonts w:cs="Ecofont Vera Sans"/>
          <w:b/>
          <w:bCs/>
          <w:sz w:val="20"/>
          <w:szCs w:val="20"/>
          <w:u w:val="single"/>
          <w:vertAlign w:val="superscript"/>
        </w:rPr>
        <w:t>a</w:t>
      </w:r>
      <w:r>
        <w:rPr>
          <w:rFonts w:cs="Ecofont Vera Sans"/>
          <w:b/>
          <w:bCs/>
          <w:sz w:val="20"/>
          <w:szCs w:val="20"/>
        </w:rPr>
        <w:t xml:space="preserve"> COMPANHIA DE INFANTARIA</w:t>
      </w:r>
    </w:p>
    <w:p>
      <w:pPr>
        <w:pStyle w:val="Standard"/>
        <w:spacing w:lineRule="auto" w:line="276" w:before="0" w:after="120"/>
        <w:jc w:val="center"/>
        <w:rPr/>
      </w:pPr>
      <w:r>
        <w:rPr>
          <w:rFonts w:cs="Ecofont Vera Sans"/>
          <w:b/>
          <w:bCs/>
          <w:sz w:val="20"/>
          <w:szCs w:val="20"/>
        </w:rPr>
        <w:t>(1</w:t>
      </w:r>
      <w:r>
        <w:rPr>
          <w:rFonts w:cs="Ecofont Vera Sans"/>
          <w:b/>
          <w:bCs/>
          <w:sz w:val="20"/>
          <w:szCs w:val="20"/>
          <w:u w:val="single"/>
          <w:vertAlign w:val="superscript"/>
        </w:rPr>
        <w:t>a</w:t>
      </w:r>
      <w:r>
        <w:rPr>
          <w:rFonts w:cs="Ecofont Vera Sans"/>
          <w:b/>
          <w:bCs/>
          <w:sz w:val="20"/>
          <w:szCs w:val="20"/>
        </w:rPr>
        <w:t xml:space="preserve"> Companhia Independente de Fuzileiros/1954)</w:t>
      </w:r>
    </w:p>
    <w:p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ATA DA SESSÃO PÚBLICA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CHAMADA PÚBLICA Nº 01/2017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  <w:t>OBJETO:</w:t>
      </w:r>
      <w:r>
        <w:rPr>
          <w:rFonts w:ascii="Times New Roman" w:hAnsi="Times New Roman"/>
          <w:sz w:val="24"/>
        </w:rPr>
        <w:t xml:space="preserve"> Aquisição de gêneros alimentícios de agricultores familiares e demais beneficiários que se enquadrem na Lei nº 11.326 de 24 de julho de 2006, por meio da Modalidade Compra Institucional do Programa de Aquisição de Alimentos – PAA, com dispensa de licitação, conforme Art. 17 da Lei nº 12.512, de 14 de outubro de 2011 e, ainda, o Art. 17 do Decreto nº 7.775, de 04 de julho de 2012 e a Resolução GGPAA nº 50, de 26 de setembro de 2012.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Aos dezenove dias do mês de outubro do ano de dois mil e dezessete, às nove horas, no auditório da 1ª Companhia de Infantaria, situado na Rua da Harmonia, SN, General Dutra, Paulo Afonso-BA, reuniram-se os membros da Comissão Especial de Licitação, Presidida pelo Sr. 1° Ten – CÍCERO </w:t>
      </w:r>
      <w:r>
        <w:rPr>
          <w:rFonts w:ascii="Times New Roman" w:hAnsi="Times New Roman"/>
          <w:b/>
          <w:bCs/>
          <w:sz w:val="24"/>
        </w:rPr>
        <w:t xml:space="preserve">CAMPOS </w:t>
      </w:r>
      <w:r>
        <w:rPr>
          <w:rFonts w:ascii="Times New Roman" w:hAnsi="Times New Roman"/>
          <w:sz w:val="24"/>
        </w:rPr>
        <w:t xml:space="preserve">NETO, Adjunto 1° Sgt – KELSON DE MIRANDA </w:t>
      </w:r>
      <w:r>
        <w:rPr>
          <w:rFonts w:ascii="Times New Roman" w:hAnsi="Times New Roman"/>
          <w:b/>
          <w:bCs/>
          <w:sz w:val="24"/>
        </w:rPr>
        <w:t xml:space="preserve">LEÃO, </w:t>
      </w:r>
      <w:r>
        <w:rPr>
          <w:rFonts w:cs="Times New Roman" w:ascii="Times New Roman" w:hAnsi="Times New Roman"/>
          <w:sz w:val="24"/>
        </w:rPr>
        <w:t>Membro</w:t>
      </w:r>
      <w:r>
        <w:rPr>
          <w:rFonts w:ascii="Times New Roman" w:hAnsi="Times New Roman"/>
          <w:sz w:val="24"/>
        </w:rPr>
        <w:t xml:space="preserve"> 2° Sgt – PAULO SÉRGIO DE SOUZA </w:t>
      </w:r>
      <w:r>
        <w:rPr>
          <w:rFonts w:ascii="Times New Roman" w:hAnsi="Times New Roman"/>
          <w:b/>
          <w:bCs/>
          <w:sz w:val="24"/>
        </w:rPr>
        <w:t xml:space="preserve">GAMA, </w:t>
      </w:r>
      <w:r>
        <w:rPr>
          <w:rFonts w:cs="Times New Roman" w:ascii="Times New Roman" w:hAnsi="Times New Roman"/>
          <w:sz w:val="24"/>
        </w:rPr>
        <w:t xml:space="preserve">Membro 2º Sgt RICELIFAGNO TEIXEIRA DE </w:t>
      </w:r>
      <w:r>
        <w:rPr>
          <w:rFonts w:cs="Times New Roman" w:ascii="Times New Roman" w:hAnsi="Times New Roman"/>
          <w:b/>
          <w:bCs/>
          <w:sz w:val="24"/>
        </w:rPr>
        <w:t>CAMPOS</w:t>
      </w:r>
      <w:r>
        <w:rPr>
          <w:rFonts w:cs="Times New Roman" w:ascii="Times New Roman" w:hAnsi="Times New Roman"/>
          <w:sz w:val="24"/>
        </w:rPr>
        <w:t xml:space="preserve"> e Membro o</w:t>
      </w:r>
      <w:r>
        <w:rPr>
          <w:rFonts w:ascii="Times New Roman" w:hAnsi="Times New Roman"/>
          <w:sz w:val="24"/>
        </w:rPr>
        <w:t xml:space="preserve"> 3° Sgt – </w:t>
      </w:r>
      <w:r>
        <w:rPr>
          <w:rFonts w:ascii="Times New Roman" w:hAnsi="Times New Roman"/>
          <w:b/>
          <w:bCs/>
          <w:sz w:val="24"/>
        </w:rPr>
        <w:t>DIEGO LIMA</w:t>
      </w:r>
      <w:r>
        <w:rPr>
          <w:rFonts w:ascii="Times New Roman" w:hAnsi="Times New Roman"/>
          <w:sz w:val="24"/>
        </w:rPr>
        <w:t xml:space="preserve"> DE OLIVEIRA</w:t>
      </w:r>
      <w:r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sz w:val="24"/>
        </w:rPr>
        <w:t>para procederem os trabalhos da sessão pública, referentes ao Programa de Aquisição de Alimentos – PAA.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Decorrido o prazo legal para entrega dos envelopes, compareceu para o referido certame a seguinte proponente: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numPr>
          <w:ilvl w:val="0"/>
          <w:numId w:val="1"/>
        </w:numPr>
        <w:ind w:left="0" w:hanging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CENTRAL DE COOPERATIVAS DE COMERCIALIZAÇÃO DA AGRICULTURA FAMILIAR E ECONOMIA SOLIDÁRIA ARCO SERTÃO, de nome fantasia “ARCO SERTÃO CENTRAL”, CNPJ nº 15.303.517/0001-27, sendo sua Representante a Sra. Eleneide Alves Cordeiro Carneiro, de Identidade nº 1326585932, SSP/ BA e CPF nº 990.904.905-82.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Dando início a sessão pública, o Presidente deu as informações necessárias para cumprimento dos requisitos do processo. Após isso, a Comissão Especial de Licitação iniciou a abertura do envelope contendo a documentação para habilitação, onde foi feita análise, à luz do edital dos documentos necessários para participar do certame.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Após a conferência documental prevista, a Comissão Especial de Licitação constatou que a empresa “ARCO SERTÃO CENTRAL” está habilitada e apta para seguir para a próxima fase do processo, que é a entrega do envelope com a proposta de venda.</w:t>
      </w:r>
    </w:p>
    <w:p>
      <w:pPr>
        <w:pStyle w:val="Standard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Comissão Especial de Licitação recebeu o envelope da empresa habilitada “ARCO SERTÃO CENTRAL” com a proposta de venda, registrando os itens e valores seguintes: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9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9"/>
        <w:gridCol w:w="3088"/>
        <w:gridCol w:w="1016"/>
        <w:gridCol w:w="1553"/>
        <w:gridCol w:w="1347"/>
        <w:gridCol w:w="1808"/>
      </w:tblGrid>
      <w:tr>
        <w:trPr>
          <w:trHeight w:val="401" w:hRule="atLeast"/>
        </w:trPr>
        <w:tc>
          <w:tcPr>
            <w:tcW w:w="96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</w:rPr>
              <w:t>ARCO SERTÃO CENTRAL</w:t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</w:rPr>
              <w:t>CNPJ nº 15.303.517/0001-27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</w:rPr>
              <w:t>Nº Item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</w:rPr>
              <w:t>Descrição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</w:rPr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</w:rPr>
              <w:t>Qtd total ofertada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</w:rPr>
              <w:t xml:space="preserve">Preço </w:t>
            </w:r>
          </w:p>
          <w:p>
            <w:pPr>
              <w:pStyle w:val="Contedodatabela"/>
              <w:jc w:val="center"/>
              <w:rPr>
                <w:b/>
                <w:b/>
              </w:rPr>
            </w:pPr>
            <w:r>
              <w:rPr>
                <w:b/>
              </w:rPr>
              <w:t>proposto</w:t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</w:rPr>
              <w:t xml:space="preserve">(em R$)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</w:rPr>
              <w:t>Total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PIMENTÃO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560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4,55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R$ 2.548,00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TOMATE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2200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4,69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R$ 10.318,00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COENTRO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MAÇO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850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2,60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R$ 2.210,00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ALFACE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Pé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1500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2,18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R$ 3.270,00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5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CEBOLINHA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MAÇO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500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2,60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R$ 1.300,00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6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ABÓBORA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510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6,12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R$ 3.121,20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7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MELANCIA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1700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2,60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R$ 4.420,00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8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BATATA DOCE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800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5,20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R$ 4.160,00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9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>POLPAS DE FRUTAS (1kg)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700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10,68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R$ 7.476,00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/>
              <w:t xml:space="preserve">IORGUTE DE CABRA 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2200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3,20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R$ 7.040,00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11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MANGA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330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5,17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R$ 1.706,10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12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MELÃO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750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R$ 3.150,00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13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LARANJA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1200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0,62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R$ 744,00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14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BANANA PRATA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660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6,58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R$ 4.342,80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15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PEPINO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4,13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R$ 1.858,50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16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 xml:space="preserve">COUVE 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MAÇO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500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2,58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R$ 1.290,00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17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ABACAXI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4,32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R$ 1.944,00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18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BATATA INGLESA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800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4,62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R$ 3.696,00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19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BETERRABA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5,26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R$ 2.104,00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CENOURA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800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4,40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R$ 3.520,00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21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MAMÃO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3,92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R$ 1.568,00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22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GOIABA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380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R$ 1.626,40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23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CEBOLA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800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4,62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R$ 3.696,00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24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MARACUJÁ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4,58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R$ 2.061,00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25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FARINHA DE TAPIOCA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8,58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R$ 3.861,00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26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FLOCÃO DE MILHO (500 g)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160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2,47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R$ 395,20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27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SEQUILHO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220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18,25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R$ 4.015,00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28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BARRA DE CEREAIS (25 g)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3200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2,60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R$ 8.320,00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29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ABACATE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600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R$ 2.550,00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FARINHA DE MANDIOCA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8,35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R$ 3.757,50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31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DOCE DE GOIABA (230 g)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UND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450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8,60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R$ 3.870,00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32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TANGERINA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1200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4,90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R$ 5.880,00</w:t>
            </w:r>
          </w:p>
        </w:tc>
      </w:tr>
      <w:tr>
        <w:trPr>
          <w:trHeight w:val="401" w:hRule="atLeast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33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rPr/>
            </w:pPr>
            <w:r>
              <w:rPr>
                <w:color w:val="000000"/>
              </w:rPr>
              <w:t>LIMÃO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Kg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300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4,57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/>
            </w:pPr>
            <w:r>
              <w:rPr/>
              <w:t>R$ 1.371,00</w:t>
            </w:r>
          </w:p>
        </w:tc>
      </w:tr>
      <w:tr>
        <w:trPr>
          <w:trHeight w:val="401" w:hRule="atLeast"/>
        </w:trPr>
        <w:tc>
          <w:tcPr>
            <w:tcW w:w="7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Contedodatabela"/>
              <w:jc w:val="right"/>
              <w:rPr>
                <w:b/>
                <w:b/>
              </w:rPr>
            </w:pPr>
            <w:r>
              <w:rPr>
                <w:b/>
              </w:rPr>
              <w:t>R$ 113.189,70</w:t>
            </w:r>
          </w:p>
        </w:tc>
      </w:tr>
    </w:tbl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tedodatabela"/>
        <w:jc w:val="both"/>
        <w:rPr/>
      </w:pPr>
      <w:r>
        <w:rPr/>
        <w:tab/>
        <w:t>Após a abertura do envelope constando os preços de vendas da proponente e analisado que estão compatíveis com o preço de referência dos produtos, conforme expresso no Edital, a proponente “</w:t>
      </w:r>
      <w:r>
        <w:rPr>
          <w:b/>
        </w:rPr>
        <w:t xml:space="preserve">ARCO SERTÃO CENTRAL”, </w:t>
      </w:r>
      <w:r>
        <w:rPr/>
        <w:t>de</w:t>
      </w:r>
      <w:r>
        <w:rPr>
          <w:b/>
        </w:rPr>
        <w:t xml:space="preserve"> </w:t>
      </w:r>
      <w:r>
        <w:rPr/>
        <w:t xml:space="preserve">CNPJ nº 15.303.517/0001-27 foi classificada, haja vista não contrariar as regras do certame relativas a proposta de preço. </w:t>
      </w:r>
    </w:p>
    <w:p>
      <w:pPr>
        <w:pStyle w:val="Contedodatabela"/>
        <w:jc w:val="both"/>
        <w:rPr/>
      </w:pPr>
      <w:r>
        <w:rPr/>
      </w:r>
    </w:p>
    <w:p>
      <w:pPr>
        <w:pStyle w:val="Contedodatabela"/>
        <w:ind w:firstLine="709"/>
        <w:jc w:val="both"/>
        <w:rPr>
          <w:color w:val="000000"/>
        </w:rPr>
      </w:pPr>
      <w:r>
        <w:rPr>
          <w:color w:val="000000"/>
        </w:rPr>
        <w:t>Diante do exposto, estando cumpridas as formalidades para referida aquisição esta comissão</w:t>
      </w:r>
      <w:r>
        <w:rPr>
          <w:rFonts w:ascii="Liberation Serif" w:hAnsi="Liberation Serif"/>
          <w:color w:val="000000"/>
        </w:rPr>
        <w:br/>
      </w:r>
      <w:r>
        <w:rPr>
          <w:color w:val="000000"/>
        </w:rPr>
        <w:t xml:space="preserve">por unanimidade adjudica o resultado deste certame a proponente </w:t>
      </w:r>
      <w:r>
        <w:rPr/>
        <w:t>“</w:t>
      </w:r>
      <w:r>
        <w:rPr>
          <w:b/>
        </w:rPr>
        <w:t xml:space="preserve">ARCO SERTÃO CENTRAL”, </w:t>
      </w:r>
      <w:r>
        <w:rPr/>
        <w:t>de</w:t>
      </w:r>
      <w:r>
        <w:rPr>
          <w:b/>
        </w:rPr>
        <w:t xml:space="preserve"> </w:t>
      </w:r>
      <w:r>
        <w:rPr/>
        <w:t>CNPJ nº 15.303.517/0001-27</w:t>
      </w:r>
      <w:r>
        <w:rPr>
          <w:color w:val="000000"/>
        </w:rPr>
        <w:t xml:space="preserve"> e determina que após esta sessão sejam procedidos os demais trâmites legais para aquisição dos produtos.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/>
      </w:pPr>
      <w:r>
        <w:rPr>
          <w:rFonts w:ascii="Times New Roman" w:hAnsi="Times New Roman"/>
          <w:b/>
          <w:sz w:val="24"/>
        </w:rPr>
        <w:t>Observação:</w:t>
      </w:r>
      <w:r>
        <w:rPr>
          <w:rFonts w:ascii="Times New Roman" w:hAnsi="Times New Roman"/>
          <w:sz w:val="24"/>
        </w:rPr>
        <w:t xml:space="preserve"> Tendo em vista a observância de dados com incorreção no preâmbulo do Edital, porém a empresa sabendo que esses mesmos dados foram corrigidos e lançados no cronograma logo abaixo do preâmbulo, não houve por parte de qualquer interessado nenhuma impugnação ou divergência de entendimento quanto às informações importantes para dar início à sessão p</w:t>
      </w:r>
      <w:r>
        <w:rPr>
          <w:rFonts w:ascii="Times New Roman" w:hAnsi="Times New Roman"/>
          <w:sz w:val="24"/>
        </w:rPr>
        <w:t>ú</w:t>
      </w:r>
      <w:r>
        <w:rPr>
          <w:rFonts w:ascii="Times New Roman" w:hAnsi="Times New Roman"/>
          <w:sz w:val="24"/>
        </w:rPr>
        <w:t>blica. Sendo assim, seguiu-se o andamento do certame.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Nada mais havendo a tratar, foi encerrada a presente sessão, da qual foi lavrada a presente ata que após lida e achada conforme, vai assinada pelos presentes.</w:t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1° Ten – Cícero </w:t>
      </w:r>
      <w:r>
        <w:rPr>
          <w:rFonts w:ascii="Times New Roman" w:hAnsi="Times New Roman"/>
          <w:b/>
          <w:bCs/>
          <w:sz w:val="24"/>
        </w:rPr>
        <w:t>Campos</w:t>
      </w:r>
      <w:r>
        <w:rPr>
          <w:rFonts w:ascii="Times New Roman" w:hAnsi="Times New Roman"/>
          <w:sz w:val="24"/>
        </w:rPr>
        <w:t xml:space="preserve"> Neto</w:t>
        <w:tab/>
        <w:tab/>
        <w:tab/>
        <w:t xml:space="preserve">2° Sgt – Paulo Sérgio de Souza </w:t>
      </w:r>
      <w:r>
        <w:rPr>
          <w:rFonts w:ascii="Times New Roman" w:hAnsi="Times New Roman"/>
          <w:b/>
          <w:bCs/>
          <w:sz w:val="24"/>
        </w:rPr>
        <w:t xml:space="preserve">Gama </w:t>
      </w:r>
      <w:r>
        <w:rPr>
          <w:rFonts w:ascii="Times New Roman" w:hAnsi="Times New Roman"/>
          <w:sz w:val="24"/>
        </w:rPr>
        <w:t>Presidente</w:t>
        <w:tab/>
        <w:tab/>
        <w:tab/>
        <w:tab/>
        <w:tab/>
        <w:tab/>
        <w:t>Membro</w:t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1° Sgt – Kelson de Miranda </w:t>
      </w:r>
      <w:r>
        <w:rPr>
          <w:rFonts w:ascii="Times New Roman" w:hAnsi="Times New Roman"/>
          <w:b/>
          <w:bCs/>
          <w:sz w:val="24"/>
        </w:rPr>
        <w:t>Leão</w:t>
        <w:tab/>
        <w:tab/>
        <w:tab/>
      </w:r>
      <w:r>
        <w:rPr>
          <w:rFonts w:ascii="Times New Roman" w:hAnsi="Times New Roman"/>
          <w:sz w:val="24"/>
        </w:rPr>
        <w:t xml:space="preserve">2° Sgt – </w:t>
      </w:r>
      <w:r>
        <w:rPr>
          <w:rFonts w:ascii="Times New Roman" w:hAnsi="Times New Roman"/>
          <w:bCs/>
          <w:sz w:val="24"/>
        </w:rPr>
        <w:t>Ricelifagno Teixeira de</w:t>
      </w:r>
      <w:r>
        <w:rPr>
          <w:rFonts w:ascii="Times New Roman" w:hAnsi="Times New Roman"/>
          <w:b/>
          <w:bCs/>
          <w:sz w:val="24"/>
        </w:rPr>
        <w:t xml:space="preserve"> Campos</w:t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Adjunto</w:t>
        <w:tab/>
        <w:tab/>
        <w:tab/>
        <w:tab/>
        <w:tab/>
        <w:tab/>
        <w:t>Membro</w:t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/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/>
      </w:r>
    </w:p>
    <w:p>
      <w:pPr>
        <w:pStyle w:val="Standard"/>
        <w:jc w:val="left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</w:p>
    <w:p>
      <w:pPr>
        <w:pStyle w:val="Standard"/>
        <w:jc w:val="left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Diego Lima</w:t>
      </w:r>
      <w:r>
        <w:rPr>
          <w:rFonts w:ascii="Times New Roman" w:hAnsi="Times New Roman"/>
          <w:sz w:val="24"/>
        </w:rPr>
        <w:t xml:space="preserve"> de Oliveira</w:t>
        <w:tab/>
        <w:tab/>
        <w:tab/>
        <w:tab/>
        <w:t>Sra. Eleneide Alves Cordeiro Carneiro</w:t>
      </w:r>
    </w:p>
    <w:p>
      <w:pPr>
        <w:pStyle w:val="Standard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Membro</w:t>
        <w:tab/>
        <w:tab/>
        <w:tab/>
        <w:tab/>
      </w:r>
      <w:r>
        <w:rPr>
          <w:rFonts w:ascii="Times New Roman" w:hAnsi="Times New Roman"/>
          <w:b/>
          <w:bCs/>
          <w:sz w:val="24"/>
        </w:rPr>
        <w:tab/>
        <w:tab/>
      </w:r>
      <w:r>
        <w:rPr>
          <w:rFonts w:ascii="Times New Roman" w:hAnsi="Times New Roman"/>
          <w:sz w:val="24"/>
        </w:rPr>
        <w:t>Representante da ARCO SERTÃO CENTRAL</w:t>
      </w:r>
    </w:p>
    <w:p>
      <w:pPr>
        <w:pStyle w:val="Standard"/>
        <w:jc w:val="left"/>
        <w:rPr/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0039"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1" w:customStyle="1">
    <w:name w:val="Título 1"/>
    <w:basedOn w:val="Ttulo"/>
    <w:rsid w:val="00d707b9"/>
    <w:pPr>
      <w:outlineLvl w:val="0"/>
    </w:pPr>
    <w:rPr>
      <w:b/>
      <w:bCs/>
    </w:rPr>
  </w:style>
  <w:style w:type="paragraph" w:styleId="Ttulo2" w:customStyle="1">
    <w:name w:val="Título 2"/>
    <w:basedOn w:val="Ttulo"/>
    <w:rsid w:val="00d707b9"/>
    <w:pPr>
      <w:spacing w:before="200" w:after="120"/>
      <w:outlineLvl w:val="1"/>
    </w:pPr>
    <w:rPr>
      <w:b/>
      <w:bCs/>
    </w:rPr>
  </w:style>
  <w:style w:type="paragraph" w:styleId="Ttulo3" w:customStyle="1">
    <w:name w:val="Título 3"/>
    <w:basedOn w:val="Ttulo"/>
    <w:rsid w:val="00d707b9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27a27"/>
    <w:rPr>
      <w:rFonts w:ascii="TimesNewRomanPS-BoldMT" w:hAnsi="TimesNewRomanPS-BoldMT"/>
      <w:b/>
      <w:bCs/>
      <w:i w:val="false"/>
      <w:iCs w:val="false"/>
      <w:color w:val="00000A"/>
      <w:sz w:val="22"/>
      <w:szCs w:val="22"/>
    </w:rPr>
  </w:style>
  <w:style w:type="character" w:styleId="Fontstyle21" w:customStyle="1">
    <w:name w:val="fontstyle21"/>
    <w:basedOn w:val="DefaultParagraphFont"/>
    <w:qFormat/>
    <w:rsid w:val="00b27a27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paragraph" w:styleId="Ttulo" w:customStyle="1">
    <w:name w:val="Título"/>
    <w:basedOn w:val="Standard"/>
    <w:next w:val="Corpodetexto"/>
    <w:qFormat/>
    <w:rsid w:val="00d707b9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rsid w:val="00d707b9"/>
    <w:pPr/>
    <w:rPr>
      <w:sz w:val="24"/>
    </w:rPr>
  </w:style>
  <w:style w:type="paragraph" w:styleId="Legenda" w:customStyle="1">
    <w:name w:val="Legenda"/>
    <w:basedOn w:val="Standard"/>
    <w:rsid w:val="00d707b9"/>
    <w:pPr>
      <w:suppressLineNumbers/>
      <w:spacing w:before="120" w:after="120"/>
    </w:pPr>
    <w:rPr>
      <w:i/>
      <w:iCs/>
      <w:sz w:val="24"/>
    </w:rPr>
  </w:style>
  <w:style w:type="paragraph" w:styleId="Ndice" w:customStyle="1">
    <w:name w:val="Índice"/>
    <w:basedOn w:val="Standard"/>
    <w:qFormat/>
    <w:rsid w:val="00d707b9"/>
    <w:pPr>
      <w:suppressLineNumbers/>
    </w:pPr>
    <w:rPr>
      <w:sz w:val="24"/>
    </w:rPr>
  </w:style>
  <w:style w:type="paragraph" w:styleId="Standard" w:customStyle="1">
    <w:name w:val="Standard"/>
    <w:qFormat/>
    <w:rsid w:val="00d707b9"/>
    <w:pPr>
      <w:widowControl/>
      <w:bidi w:val="0"/>
      <w:jc w:val="both"/>
      <w:textAlignment w:val="baseline"/>
    </w:pPr>
    <w:rPr>
      <w:rFonts w:ascii="sans-serif" w:hAnsi="sans-serif" w:eastAsia="SimSun" w:cs="Arial"/>
      <w:color w:val="auto"/>
      <w:sz w:val="30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d707b9"/>
    <w:pPr>
      <w:spacing w:lineRule="auto" w:line="288" w:before="0" w:after="140"/>
    </w:pPr>
    <w:rPr/>
  </w:style>
  <w:style w:type="paragraph" w:styleId="Citaes" w:customStyle="1">
    <w:name w:val="Citações"/>
    <w:basedOn w:val="Standard"/>
    <w:qFormat/>
    <w:rsid w:val="00d707b9"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rsid w:val="00d707b9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rsid w:val="00d707b9"/>
    <w:pPr>
      <w:spacing w:before="60" w:after="12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rsid w:val="00391136"/>
    <w:pPr>
      <w:widowControl/>
      <w:suppressLineNumbers/>
      <w:textAlignment w:val="auto"/>
    </w:pPr>
    <w:rPr>
      <w:rFonts w:ascii="Times New Roman" w:hAnsi="Times New Roman" w:eastAsia="Times New Roman" w:cs="Times New Roman"/>
      <w:lang w:bidi="ar-SA"/>
    </w:rPr>
  </w:style>
  <w:style w:type="paragraph" w:styleId="Ttulodetabela" w:customStyle="1">
    <w:name w:val="Título de tabela"/>
    <w:basedOn w:val="Contedodatabela"/>
    <w:qFormat/>
    <w:rsid w:val="00d707b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LibreOffice/5.0.1.2$Windows_x86 LibreOffice_project/81898c9f5c0d43f3473ba111d7b351050be20261</Application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2017-10-18T16:28:00Z</dcterms:created>
  <dc:creator>Campos</dc:creator>
  <dc:language>pt-BR</dc:language>
  <dcterms:modified xsi:type="dcterms:W3CDTF">2017-10-19T11:07:44Z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