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25" w:rsidRPr="00B010C4" w:rsidRDefault="00232725" w:rsidP="006439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0C4">
        <w:rPr>
          <w:rFonts w:ascii="Times New Roman" w:eastAsia="Times New Roman" w:hAnsi="Times New Roman" w:cs="Times New Roman"/>
          <w:sz w:val="24"/>
          <w:szCs w:val="24"/>
        </w:rPr>
        <w:t xml:space="preserve">MINISTÉRIO DO DESENVOLVIMENTO SOCIAL E AGRÁRIO </w:t>
      </w:r>
    </w:p>
    <w:p w:rsidR="00101C98" w:rsidRDefault="00101C98" w:rsidP="006439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PORTARIA Nº </w:t>
      </w:r>
      <w:r w:rsidR="00BA6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338</w:t>
      </w:r>
      <w:r w:rsidRP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DE </w:t>
      </w:r>
      <w:r w:rsidR="00BA6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16</w:t>
      </w:r>
      <w:r w:rsidRP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DE </w:t>
      </w:r>
      <w:r w:rsidR="00BA62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DEZEMBRO</w:t>
      </w:r>
      <w:r w:rsidRP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DE </w:t>
      </w:r>
      <w:proofErr w:type="gramStart"/>
      <w:r w:rsidRPr="00B010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2016</w:t>
      </w:r>
      <w:proofErr w:type="gramEnd"/>
    </w:p>
    <w:p w:rsidR="00B010C4" w:rsidRPr="00B010C4" w:rsidRDefault="00B010C4" w:rsidP="0064391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01C98" w:rsidRDefault="00101C98" w:rsidP="0064391D">
      <w:pPr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gramStart"/>
      <w:r w:rsidRPr="00B010C4">
        <w:rPr>
          <w:rFonts w:ascii="Times New Roman" w:eastAsia="Times New Roman" w:hAnsi="Times New Roman" w:cs="Times New Roman"/>
          <w:bCs/>
          <w:kern w:val="36"/>
        </w:rPr>
        <w:t>Altera</w:t>
      </w:r>
      <w:proofErr w:type="gramEnd"/>
      <w:r w:rsidRPr="00B010C4">
        <w:rPr>
          <w:rFonts w:ascii="Times New Roman" w:eastAsia="Times New Roman" w:hAnsi="Times New Roman" w:cs="Times New Roman"/>
          <w:bCs/>
          <w:kern w:val="36"/>
        </w:rPr>
        <w:t xml:space="preserve"> o</w:t>
      </w:r>
      <w:r w:rsidR="004D7897">
        <w:rPr>
          <w:rFonts w:ascii="Times New Roman" w:eastAsia="Times New Roman" w:hAnsi="Times New Roman" w:cs="Times New Roman"/>
          <w:bCs/>
          <w:kern w:val="36"/>
        </w:rPr>
        <w:t>s</w:t>
      </w:r>
      <w:r w:rsidR="00A075E9" w:rsidRPr="00B010C4">
        <w:rPr>
          <w:rFonts w:ascii="Times New Roman" w:eastAsia="Times New Roman" w:hAnsi="Times New Roman" w:cs="Times New Roman"/>
          <w:bCs/>
          <w:kern w:val="36"/>
        </w:rPr>
        <w:t xml:space="preserve"> anexo</w:t>
      </w:r>
      <w:r w:rsidR="004D7897">
        <w:rPr>
          <w:rFonts w:ascii="Times New Roman" w:eastAsia="Times New Roman" w:hAnsi="Times New Roman" w:cs="Times New Roman"/>
          <w:bCs/>
          <w:kern w:val="36"/>
        </w:rPr>
        <w:t>s I e</w:t>
      </w:r>
      <w:r w:rsidR="00A075E9" w:rsidRPr="00B010C4">
        <w:rPr>
          <w:rFonts w:ascii="Times New Roman" w:eastAsia="Times New Roman" w:hAnsi="Times New Roman" w:cs="Times New Roman"/>
          <w:bCs/>
          <w:kern w:val="36"/>
        </w:rPr>
        <w:t xml:space="preserve"> II</w:t>
      </w:r>
      <w:r w:rsidRPr="00B010C4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A075E9" w:rsidRPr="00B010C4">
        <w:rPr>
          <w:rFonts w:ascii="Times New Roman" w:eastAsia="Times New Roman" w:hAnsi="Times New Roman" w:cs="Times New Roman"/>
          <w:bCs/>
          <w:kern w:val="36"/>
        </w:rPr>
        <w:t>d</w:t>
      </w:r>
      <w:r w:rsidRPr="00B010C4">
        <w:rPr>
          <w:rFonts w:ascii="Times New Roman" w:eastAsia="Times New Roman" w:hAnsi="Times New Roman" w:cs="Times New Roman"/>
          <w:bCs/>
          <w:kern w:val="36"/>
        </w:rPr>
        <w:t>a Portaria nº 1, de 10 de janeiro de 2014, que dispõe sobre os instrumentos jurídicos a serem utilizados pelos parceiros do Ministério do Desenvolvimento Social e Agrário - MDSA na execução do Programa Nacional</w:t>
      </w:r>
      <w:r w:rsidR="00251FAA" w:rsidRPr="00B010C4">
        <w:rPr>
          <w:rFonts w:ascii="Times New Roman" w:eastAsia="Times New Roman" w:hAnsi="Times New Roman" w:cs="Times New Roman"/>
          <w:bCs/>
          <w:kern w:val="36"/>
        </w:rPr>
        <w:t xml:space="preserve"> de Apoio </w:t>
      </w:r>
      <w:r w:rsidRPr="00B010C4">
        <w:rPr>
          <w:rFonts w:ascii="Times New Roman" w:eastAsia="Times New Roman" w:hAnsi="Times New Roman" w:cs="Times New Roman"/>
          <w:bCs/>
          <w:kern w:val="36"/>
        </w:rPr>
        <w:t xml:space="preserve">à Captação de Água de Chuva </w:t>
      </w:r>
      <w:r w:rsidR="00251FAA" w:rsidRPr="00B010C4">
        <w:rPr>
          <w:rFonts w:ascii="Times New Roman" w:eastAsia="Times New Roman" w:hAnsi="Times New Roman" w:cs="Times New Roman"/>
          <w:bCs/>
          <w:kern w:val="36"/>
        </w:rPr>
        <w:t xml:space="preserve">e Outras Tecnologias Sociais de Acesso à </w:t>
      </w:r>
      <w:r w:rsidRPr="00B010C4">
        <w:rPr>
          <w:rFonts w:ascii="Times New Roman" w:eastAsia="Times New Roman" w:hAnsi="Times New Roman" w:cs="Times New Roman"/>
          <w:bCs/>
          <w:kern w:val="36"/>
        </w:rPr>
        <w:t>Água - Programa Cisternas.</w:t>
      </w:r>
    </w:p>
    <w:p w:rsidR="00B010C4" w:rsidRPr="00B010C4" w:rsidRDefault="00B010C4" w:rsidP="0064391D">
      <w:pPr>
        <w:spacing w:after="0"/>
        <w:ind w:left="4956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101C98" w:rsidRDefault="00101C98" w:rsidP="0064391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 MINISTRO DE ESTADO DO DESENVOLVIMENTO SOCIAL E AGRÁRIO, no uso das atribuições que lhe conferem o art. 87, parágrafo único, incisos II e IV, da Constituição Federal, o art. 15 da Lei nº 12.873, de 24 de outubro de 2013, o art. 10 do Decreto nº 8.038, de </w:t>
      </w:r>
      <w:proofErr w:type="gramStart"/>
      <w:r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</w:t>
      </w:r>
      <w:proofErr w:type="gramEnd"/>
      <w:r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de julho de 2013, e tendo em vista o disposto no art. 27, inciso XIV, alínea “b”, da Lei nº 10.683, de 28 de maio de 2003 e no Decreto nº 7.493, de 2 de junho de 2011, resolve:</w:t>
      </w:r>
    </w:p>
    <w:p w:rsidR="00B010C4" w:rsidRPr="00B010C4" w:rsidRDefault="00B010C4" w:rsidP="0064391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075E9" w:rsidRDefault="00A075E9" w:rsidP="0064391D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Art. 1</w:t>
      </w:r>
      <w:r w:rsidRPr="00B010C4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  <w:t>o</w:t>
      </w:r>
      <w:r w:rsidR="00101C98"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Fica</w:t>
      </w:r>
      <w:r w:rsidR="00B92A0E"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232725" w:rsidRPr="00B010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B010C4">
        <w:rPr>
          <w:rFonts w:ascii="Times New Roman" w:hAnsi="Times New Roman" w:cs="Times New Roman"/>
          <w:sz w:val="24"/>
          <w:szCs w:val="24"/>
        </w:rPr>
        <w:t>alterado</w:t>
      </w:r>
      <w:r w:rsidR="00B92A0E" w:rsidRPr="00B010C4">
        <w:rPr>
          <w:rFonts w:ascii="Times New Roman" w:hAnsi="Times New Roman" w:cs="Times New Roman"/>
          <w:sz w:val="24"/>
          <w:szCs w:val="24"/>
        </w:rPr>
        <w:t>s</w:t>
      </w:r>
      <w:r w:rsidRPr="00B010C4">
        <w:rPr>
          <w:rFonts w:ascii="Times New Roman" w:hAnsi="Times New Roman" w:cs="Times New Roman"/>
          <w:sz w:val="24"/>
          <w:szCs w:val="24"/>
        </w:rPr>
        <w:t xml:space="preserve"> o</w:t>
      </w:r>
      <w:r w:rsidR="000C02D2">
        <w:rPr>
          <w:rFonts w:ascii="Times New Roman" w:hAnsi="Times New Roman" w:cs="Times New Roman"/>
          <w:sz w:val="24"/>
          <w:szCs w:val="24"/>
        </w:rPr>
        <w:t>s</w:t>
      </w:r>
      <w:r w:rsidRPr="00B010C4">
        <w:rPr>
          <w:rFonts w:ascii="Times New Roman" w:hAnsi="Times New Roman" w:cs="Times New Roman"/>
          <w:sz w:val="24"/>
          <w:szCs w:val="24"/>
        </w:rPr>
        <w:t xml:space="preserve"> Anexos </w:t>
      </w:r>
      <w:r w:rsidR="00B92A0E" w:rsidRPr="00B010C4">
        <w:rPr>
          <w:rFonts w:ascii="Times New Roman" w:hAnsi="Times New Roman" w:cs="Times New Roman"/>
          <w:sz w:val="24"/>
          <w:szCs w:val="24"/>
        </w:rPr>
        <w:t xml:space="preserve">I e </w:t>
      </w:r>
      <w:r w:rsidRPr="00B010C4">
        <w:rPr>
          <w:rFonts w:ascii="Times New Roman" w:hAnsi="Times New Roman" w:cs="Times New Roman"/>
          <w:sz w:val="24"/>
          <w:szCs w:val="24"/>
        </w:rPr>
        <w:t xml:space="preserve">II da Portaria </w:t>
      </w:r>
      <w:proofErr w:type="gramStart"/>
      <w:r w:rsidRPr="00B010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10C4">
        <w:rPr>
          <w:rFonts w:ascii="Times New Roman" w:hAnsi="Times New Roman" w:cs="Times New Roman"/>
          <w:sz w:val="24"/>
          <w:szCs w:val="24"/>
        </w:rPr>
        <w:t>, de 10 de janeiro de 2014, o</w:t>
      </w:r>
      <w:r w:rsidR="00B92A0E" w:rsidRPr="00B010C4">
        <w:rPr>
          <w:rFonts w:ascii="Times New Roman" w:hAnsi="Times New Roman" w:cs="Times New Roman"/>
          <w:sz w:val="24"/>
          <w:szCs w:val="24"/>
        </w:rPr>
        <w:t>s quais</w:t>
      </w:r>
      <w:r w:rsidRPr="00B010C4">
        <w:rPr>
          <w:rFonts w:ascii="Times New Roman" w:hAnsi="Times New Roman" w:cs="Times New Roman"/>
          <w:sz w:val="24"/>
          <w:szCs w:val="24"/>
        </w:rPr>
        <w:t xml:space="preserve"> passa</w:t>
      </w:r>
      <w:r w:rsidR="00B92A0E" w:rsidRPr="00B010C4">
        <w:rPr>
          <w:rFonts w:ascii="Times New Roman" w:hAnsi="Times New Roman" w:cs="Times New Roman"/>
          <w:sz w:val="24"/>
          <w:szCs w:val="24"/>
        </w:rPr>
        <w:t>m</w:t>
      </w:r>
      <w:r w:rsidRPr="00B010C4">
        <w:rPr>
          <w:rFonts w:ascii="Times New Roman" w:hAnsi="Times New Roman" w:cs="Times New Roman"/>
          <w:sz w:val="24"/>
          <w:szCs w:val="24"/>
        </w:rPr>
        <w:t xml:space="preserve"> a vigorar na forma do</w:t>
      </w:r>
      <w:r w:rsidR="00B92A0E" w:rsidRPr="00B010C4">
        <w:rPr>
          <w:rFonts w:ascii="Times New Roman" w:hAnsi="Times New Roman" w:cs="Times New Roman"/>
          <w:sz w:val="24"/>
          <w:szCs w:val="24"/>
        </w:rPr>
        <w:t>s</w:t>
      </w:r>
      <w:r w:rsidRPr="00B010C4">
        <w:rPr>
          <w:rFonts w:ascii="Times New Roman" w:hAnsi="Times New Roman" w:cs="Times New Roman"/>
          <w:sz w:val="24"/>
          <w:szCs w:val="24"/>
        </w:rPr>
        <w:t xml:space="preserve"> Anexo I </w:t>
      </w:r>
      <w:r w:rsidR="00B92A0E" w:rsidRPr="00B010C4">
        <w:rPr>
          <w:rFonts w:ascii="Times New Roman" w:hAnsi="Times New Roman" w:cs="Times New Roman"/>
          <w:sz w:val="24"/>
          <w:szCs w:val="24"/>
        </w:rPr>
        <w:t xml:space="preserve">e II </w:t>
      </w:r>
      <w:r w:rsidR="000C02D2">
        <w:rPr>
          <w:rFonts w:ascii="Times New Roman" w:hAnsi="Times New Roman" w:cs="Times New Roman"/>
          <w:sz w:val="24"/>
          <w:szCs w:val="24"/>
        </w:rPr>
        <w:t>d</w:t>
      </w:r>
      <w:r w:rsidRPr="00B010C4">
        <w:rPr>
          <w:rFonts w:ascii="Times New Roman" w:hAnsi="Times New Roman" w:cs="Times New Roman"/>
          <w:sz w:val="24"/>
          <w:szCs w:val="24"/>
        </w:rPr>
        <w:t>esta Portaria.</w:t>
      </w:r>
    </w:p>
    <w:p w:rsidR="00B010C4" w:rsidRPr="00B010C4" w:rsidRDefault="00B010C4" w:rsidP="0064391D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01C98" w:rsidRPr="00B010C4" w:rsidRDefault="00A075E9" w:rsidP="0064391D">
      <w:pPr>
        <w:spacing w:after="0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10C4">
        <w:rPr>
          <w:rFonts w:ascii="Times New Roman" w:hAnsi="Times New Roman" w:cs="Times New Roman"/>
          <w:sz w:val="24"/>
          <w:szCs w:val="24"/>
        </w:rPr>
        <w:t>Art. 2</w:t>
      </w:r>
      <w:r w:rsidR="00101C98" w:rsidRPr="00B010C4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  <w:t>o</w:t>
      </w:r>
      <w:r w:rsidRPr="00B010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01C98" w:rsidRPr="00B010C4">
        <w:rPr>
          <w:rFonts w:ascii="Times New Roman" w:eastAsia="Times New Roman" w:hAnsi="Times New Roman" w:cs="Times New Roman"/>
          <w:iCs/>
          <w:sz w:val="24"/>
          <w:szCs w:val="24"/>
        </w:rPr>
        <w:t>Esta Portaria entra em vigor na data de sua publicação.</w:t>
      </w:r>
    </w:p>
    <w:p w:rsidR="00A075E9" w:rsidRDefault="00A075E9" w:rsidP="0064391D">
      <w:pPr>
        <w:spacing w:after="0"/>
        <w:ind w:firstLine="708"/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</w:pPr>
    </w:p>
    <w:p w:rsidR="00B010C4" w:rsidRDefault="00B010C4" w:rsidP="0064391D">
      <w:pPr>
        <w:spacing w:after="0"/>
        <w:ind w:firstLine="708"/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</w:pPr>
    </w:p>
    <w:p w:rsidR="00B010C4" w:rsidRPr="00B010C4" w:rsidRDefault="00B010C4" w:rsidP="0064391D">
      <w:pPr>
        <w:spacing w:after="0"/>
        <w:ind w:firstLine="708"/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perscript"/>
        </w:rPr>
      </w:pPr>
    </w:p>
    <w:p w:rsidR="00B010C4" w:rsidRPr="00B010C4" w:rsidRDefault="00A075E9" w:rsidP="006439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0C4">
        <w:rPr>
          <w:rFonts w:ascii="Times New Roman" w:hAnsi="Times New Roman" w:cs="Times New Roman"/>
          <w:sz w:val="24"/>
          <w:szCs w:val="24"/>
        </w:rPr>
        <w:t>OSMAR TERRA</w:t>
      </w: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6439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391D" w:rsidRDefault="0064391D" w:rsidP="006439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6439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Pr="00B010C4" w:rsidRDefault="00B010C4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B58" w:rsidRPr="00B010C4" w:rsidRDefault="00DA6B58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10C4" w:rsidRDefault="00B010C4" w:rsidP="00B010C4">
      <w:pPr>
        <w:pStyle w:val="Body1"/>
        <w:spacing w:line="276" w:lineRule="auto"/>
        <w:ind w:firstLine="448"/>
        <w:jc w:val="center"/>
        <w:outlineLvl w:val="0"/>
        <w:rPr>
          <w:rFonts w:ascii="Times New Roman" w:hAnsi="Times New Roman"/>
          <w:b/>
          <w:szCs w:val="24"/>
          <w:u w:color="000000"/>
        </w:rPr>
      </w:pPr>
      <w:r w:rsidRPr="00102BEA">
        <w:rPr>
          <w:rFonts w:ascii="Times New Roman" w:hAnsi="Times New Roman"/>
          <w:b/>
          <w:szCs w:val="24"/>
          <w:u w:color="000000"/>
        </w:rPr>
        <w:lastRenderedPageBreak/>
        <w:t>ANEXO I</w:t>
      </w:r>
    </w:p>
    <w:p w:rsidR="00102BEA" w:rsidRPr="00102BEA" w:rsidRDefault="00102BEA" w:rsidP="00B010C4">
      <w:pPr>
        <w:pStyle w:val="Body1"/>
        <w:spacing w:line="276" w:lineRule="auto"/>
        <w:ind w:firstLine="448"/>
        <w:jc w:val="center"/>
        <w:outlineLvl w:val="0"/>
        <w:rPr>
          <w:rFonts w:ascii="Times New Roman" w:hAnsi="Times New Roman"/>
          <w:b/>
          <w:szCs w:val="24"/>
          <w:u w:color="000000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EDITAL DE CHAMADA PÚBLICA</w:t>
      </w:r>
    </w:p>
    <w:p w:rsidR="00B010C4" w:rsidRPr="00102BEA" w:rsidRDefault="00B010C4" w:rsidP="00B010C4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ind w:righ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O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........... (identificação do parceiro), por meio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da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............ (unidade responsável), doravante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denominada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........................., tendo em vista o constante no processo administrativo n.º XXX/XX e no Convênio nº XX/XX, torna público o presente EDITAL DE CHAMADA PÚBLICA para a seleção e contratação de entidades privadas sem fins lucrativos para a implementação da tecnologia social ..........(denominação da tecnologia social), observadas as disposições da Lei Federal nº. 8.666/93, da Lei Federal nº 12.873/2013, do Decreto nº 8.038/2013, Portaria MDS nº 99/2013, de 20 de setembro de 2013 e Instrução Operacional MDS nº XX/2013 (define o modelo da tecnologia social) e em consonância com as diretrizes e critérios abaixo descritos.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A Lei nº 8.666, de 1993 deve ser mencionada apenas quando o responsável pelo chamamento público for Ente Público. 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DO OBJETO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1.1. Constitui objeto do presente edital a seleção de entidades privadas sem fins lucrativos para a prestação de serviços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à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............ (identificação do ente convenente ou da entidade parceira) relativos à implementação da tecnologia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social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................., de acordo com o modelo proposto na Instrução Operacional MDS nº XX/2013.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DAS CONDIÇÕES DE PARTICIPAÇÃO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2.1. Poderão participar deste edital as entidades privadas sem fins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lucrativos credenciadas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pelo Ministério do Desenvolvimento Social e </w:t>
      </w:r>
      <w:r w:rsidR="00246F10" w:rsidRPr="00102BEA">
        <w:rPr>
          <w:rFonts w:ascii="Times New Roman" w:hAnsi="Times New Roman" w:cs="Times New Roman"/>
          <w:sz w:val="24"/>
          <w:szCs w:val="24"/>
        </w:rPr>
        <w:t>Agrário</w:t>
      </w:r>
      <w:r w:rsidRPr="00102BEA">
        <w:rPr>
          <w:rFonts w:ascii="Times New Roman" w:hAnsi="Times New Roman" w:cs="Times New Roman"/>
          <w:sz w:val="24"/>
          <w:szCs w:val="24"/>
        </w:rPr>
        <w:t>, nos termos da Portaria MDS nº 99/2013, de 20 de setembro de 2013.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 TECNOLOGIA SOCIAL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3.1. As orientações técnicas para a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da tecnologia social estão dispostas na Instrução Operacional SESAN/MDS nº XX/20</w:t>
      </w:r>
      <w:r w:rsidR="00913184" w:rsidRPr="00102BEA">
        <w:rPr>
          <w:rFonts w:ascii="Times New Roman" w:hAnsi="Times New Roman" w:cs="Times New Roman"/>
          <w:sz w:val="24"/>
          <w:szCs w:val="24"/>
        </w:rPr>
        <w:t>XX</w:t>
      </w:r>
      <w:r w:rsidRPr="00102BEA">
        <w:rPr>
          <w:rFonts w:ascii="Times New Roman" w:hAnsi="Times New Roman" w:cs="Times New Roman"/>
          <w:sz w:val="24"/>
          <w:szCs w:val="24"/>
        </w:rPr>
        <w:t>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DO PÚBLICO BENEFICIÁRIO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4.1 </w:t>
      </w:r>
      <w:r w:rsidRPr="00102BEA">
        <w:rPr>
          <w:rFonts w:ascii="Times New Roman" w:hAnsi="Times New Roman" w:cs="Times New Roman"/>
          <w:sz w:val="24"/>
          <w:szCs w:val="24"/>
        </w:rPr>
        <w:tab/>
        <w:t xml:space="preserve">Serão beneficiários do Programa Cisternas as famílias de baixa renda, definidas nos termos do art. 4º, </w:t>
      </w:r>
      <w:r w:rsidRPr="00102BEA">
        <w:rPr>
          <w:rFonts w:ascii="Times New Roman" w:hAnsi="Times New Roman" w:cs="Times New Roman"/>
          <w:i/>
          <w:sz w:val="24"/>
          <w:szCs w:val="24"/>
        </w:rPr>
        <w:t>caput</w:t>
      </w:r>
      <w:r w:rsidRPr="00102BEA">
        <w:rPr>
          <w:rFonts w:ascii="Times New Roman" w:hAnsi="Times New Roman" w:cs="Times New Roman"/>
          <w:sz w:val="24"/>
          <w:szCs w:val="24"/>
        </w:rPr>
        <w:t>, incisos I e II, do Decreto nº 6.135, de 26 de junho de 2007, residentes na zona rural atingidas pela seca ou falta regular de água.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DAS METAS E MUNICÍPIOS A SEREM ATENDIDOS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102BEA">
        <w:rPr>
          <w:rFonts w:ascii="Times New Roman" w:hAnsi="Times New Roman" w:cs="Times New Roman"/>
          <w:sz w:val="24"/>
          <w:szCs w:val="24"/>
        </w:rPr>
        <w:t>Serão contratadas, po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r lote, </w:t>
      </w:r>
      <w:r w:rsidRPr="00102BEA">
        <w:rPr>
          <w:rFonts w:ascii="Times New Roman" w:hAnsi="Times New Roman" w:cs="Times New Roman"/>
          <w:sz w:val="24"/>
          <w:szCs w:val="24"/>
        </w:rPr>
        <w:t xml:space="preserve">entidades privadas sem fins lucrativos, que atuarão em XXX municípios,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divididos em XXX lotes, </w:t>
      </w:r>
      <w:r w:rsidRPr="00102BEA">
        <w:rPr>
          <w:rFonts w:ascii="Times New Roman" w:hAnsi="Times New Roman" w:cs="Times New Roman"/>
          <w:sz w:val="24"/>
          <w:szCs w:val="24"/>
        </w:rPr>
        <w:t xml:space="preserve">cujas metas previstas estão quantificadas no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Quadro </w:t>
      </w:r>
      <w:proofErr w:type="gramStart"/>
      <w:r w:rsidRPr="00102BEA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102BEA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QUADRO 1 – MUNICÍPIOS E METAS POR LOTE</w:t>
      </w: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</w:rPr>
        <w:t>5.2. As entidades interessadas em participar da seleção deverão indicar o lote no qual pretendem executar os serviços, por meio do formulário de informações</w:t>
      </w:r>
      <w:r w:rsidRPr="00102BEA">
        <w:rPr>
          <w:rFonts w:ascii="Times New Roman" w:hAnsi="Times New Roman" w:cs="Times New Roman"/>
          <w:sz w:val="24"/>
          <w:szCs w:val="24"/>
        </w:rPr>
        <w:t>, constante do Anexo II, deste edital.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Toc226799080"/>
      <w:bookmarkStart w:id="1" w:name="_Toc320021916"/>
      <w:r w:rsidRPr="00102BEA">
        <w:rPr>
          <w:rFonts w:ascii="Times New Roman" w:hAnsi="Times New Roman"/>
          <w:b/>
          <w:sz w:val="24"/>
          <w:szCs w:val="24"/>
        </w:rPr>
        <w:t>D</w:t>
      </w:r>
      <w:bookmarkEnd w:id="0"/>
      <w:r w:rsidRPr="00102BEA">
        <w:rPr>
          <w:rFonts w:ascii="Times New Roman" w:hAnsi="Times New Roman"/>
          <w:b/>
          <w:sz w:val="24"/>
          <w:szCs w:val="24"/>
        </w:rPr>
        <w:t>OS PRAZOS</w:t>
      </w:r>
      <w:bookmarkEnd w:id="1"/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8576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347"/>
      </w:tblGrid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sz w:val="24"/>
                <w:szCs w:val="24"/>
                <w:lang w:val="pt-BR" w:eastAsia="pt-BR"/>
              </w:rPr>
              <w:t>ETAPAS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i w:val="0"/>
                <w:lang w:val="pt-BR"/>
              </w:rPr>
            </w:pPr>
            <w:r w:rsidRPr="00102BEA">
              <w:rPr>
                <w:i w:val="0"/>
                <w:lang w:val="pt-BR"/>
              </w:rPr>
              <w:t>DATA</w:t>
            </w: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6.1. Publicação do Edital de Chamada Pública na página principal do sitio oficial e publicação de extrato no Diário Oficial da União – DOU/ Diário Oficial do Estado ou publicação do inteiro teor do Edital de Chamada Pública na imprensa oficial.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6.2. Data limite para publicação da Portaria que institui a Comissão de Seleção Pública.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6.3. Data limite para a apresentação dos documentos pelas entidades privadas sem fins lucrativos interessadas na contratação.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6.4. Divulgação do Resultado Provisório da Seleção no Diário Oficial da União – DOU/Diário Oficial do Estado e na internet.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6.5. Data limite para interposição de recursos quanto ao Resultado Provisório.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6.6. Apresentação do Resultado Final da Seleção. Publicação no Diário Oficial da União – DOU/Diário Oficial do Estado e na internet.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  <w:tr w:rsidR="00B010C4" w:rsidRPr="00102BEA" w:rsidTr="00B010C4">
        <w:trPr>
          <w:trHeight w:val="401"/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102BEA" w:rsidRDefault="00B010C4" w:rsidP="00B010C4">
            <w:pPr>
              <w:pStyle w:val="Ttulo7"/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</w:pPr>
            <w:r w:rsidRPr="00102BEA">
              <w:rPr>
                <w:rFonts w:ascii="Times New Roman" w:hAnsi="Times New Roman"/>
                <w:b w:val="0"/>
                <w:sz w:val="24"/>
                <w:szCs w:val="24"/>
                <w:lang w:val="pt-BR" w:eastAsia="pt-BR"/>
              </w:rPr>
              <w:t>6.7. Data provável da celebração do contrato.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102BEA" w:rsidRDefault="00B010C4" w:rsidP="00B010C4">
            <w:pPr>
              <w:pStyle w:val="Ttulo4"/>
              <w:spacing w:line="276" w:lineRule="auto"/>
              <w:rPr>
                <w:b w:val="0"/>
                <w:i w:val="0"/>
                <w:lang w:val="pt-BR"/>
              </w:rPr>
            </w:pPr>
          </w:p>
        </w:tc>
      </w:tr>
    </w:tbl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>O Edital de Chamada Púbica deve ficar publicado por no mínimo 10 (dez) e no máximo 20 (vinte) dias</w:t>
      </w:r>
    </w:p>
    <w:p w:rsidR="00B010C4" w:rsidRPr="00102BEA" w:rsidRDefault="00B010C4" w:rsidP="00B010C4">
      <w:pPr>
        <w:pStyle w:val="PargrafodaLista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 HABILITAÇÃO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7.1. Serão habilitados os proponentes que apresentarem os documentos listados, a seguir: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 – oficio para formalização de interesse conforme modelo do Anexo I, deste edital;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lastRenderedPageBreak/>
        <w:t>II – formulário de Informações do Proponente, conforme modelo do Anexo II, juntamente com a documentação que comprove a experiência relatada no referido formulário.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7.2</w:t>
      </w:r>
      <w:r w:rsidRPr="0010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sz w:val="24"/>
          <w:szCs w:val="24"/>
        </w:rPr>
        <w:t>Da habilitação jurídica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 – cópia do estatuto ou contrato social registrado no cartório competente e suas alterações;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 – relação nominal atualizada dos dirigentes da entidade, com Cadastro de Pessoas Físicas – CPF;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III – declaração do dirigente máximo da entidade acerca da inexistência de dívida com o Poder Público e de inscrição nos bancos de dados públicos ou privados de proteção ao crédito;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IV – prova de inscrição da entidade no Cadastro Nacional de Pessoas Jurídicas – CNPJ pelo prazo de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(três) anos;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7.3</w:t>
      </w:r>
      <w:r w:rsidRPr="0010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sz w:val="24"/>
          <w:szCs w:val="24"/>
        </w:rPr>
        <w:t>Da regularidade fiscal e trabalhista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 – prova de regularidade com as Fazendas Federal, Estadual, do Distrito Federal e Municipal e com o Fundo de Garantia do Tempo de Serviço – FGTS, na forma da lei;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 – prova de inexistência de débitos inadimplidos perante a justiça do trabalho, mediante a apresentação de certidão negativa ou positiva com efeito de negativa, nos termos do Título VII-A da Consolidação das Leis do Trabalho, aprovada pelo Decreto-lei nº 5.452, de 1º de maio de 1943;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III – prova de inscrição no cadastro de contribuintes municipal, relativo ao domicílio ou sede do licitante, pertinente ao seu ramo de atividade e compatível com o objeto contratual;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IV – caso a entidade seja considerada isenta dos tributos municipais, deverá comprovar tal condição mediante a apresentação de declaração da Fazenda Municipal do seu domicílio ou sede, ou outra equivalente, na forma da lei;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7.4</w:t>
      </w:r>
      <w:r w:rsidRPr="00102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sz w:val="24"/>
          <w:szCs w:val="24"/>
        </w:rPr>
        <w:t>Da habilitação da sociedade cooperativa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 - a relação dos cooperados que atendem aos requisitos técnicos exigidos para a contratação e que executarão o contrato, com as respectivas atas de inscrição;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 - a declaração de regularidade de situação do contribuinte individual – DRSCI de cada um dos cooperados relacionados;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III - a comprovação do capital social proporcional ao número de cooperados necessários à prestação do serviço;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IV - o registro previsto na Lei 5.764, art. 107;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V - a comprovação de integração das respectivas quotas-partes por parte dos cooperados que executarão o contrato.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7.4.1 Para a comprovação da regularidade jurídica da cooperativa serão exigidos os seguintes documentos</w:t>
      </w:r>
      <w:r w:rsidRPr="00102BEA">
        <w:rPr>
          <w:rFonts w:ascii="Times New Roman" w:hAnsi="Times New Roman" w:cs="Times New Roman"/>
          <w:b/>
          <w:sz w:val="24"/>
          <w:szCs w:val="24"/>
        </w:rPr>
        <w:t>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lastRenderedPageBreak/>
        <w:t>I - ata de fundação;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 - estatuto social com a ata da assembleia que o aprovou;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III - regimento dos fundos instituídos pelos cooperados, com a ata da assembleia que os aprovou;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IV - editais de convocação das três últimas assembleias gerais extraordinárias;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V - três registros de presença dos cooperados que executarão o contrato em assembleias gerais ou nas reuniões seccionais;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VI - ata da sessão que os cooperados autorizaram a cooperativa a contratar o objeto da licitação</w:t>
      </w:r>
      <w:r w:rsidRPr="00102B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7.5. A documentação de que tratam os itens 7.1 a 7.4 deverá ser entregue em envelope lacrado, identificado com os termos a seguir e entregue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à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............................., no endereço indicado a seguir, até às 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do dia 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.................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2013, pessoalmente ou por via postal, com AR (Aviso de Recebimento).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B010C4" w:rsidRPr="00102BEA" w:rsidTr="00B010C4">
        <w:tc>
          <w:tcPr>
            <w:tcW w:w="9072" w:type="dxa"/>
            <w:shd w:val="clear" w:color="auto" w:fill="auto"/>
            <w:vAlign w:val="center"/>
          </w:tcPr>
          <w:p w:rsidR="00B010C4" w:rsidRPr="00102BEA" w:rsidRDefault="00B010C4" w:rsidP="00B01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Incluir endereço</w:t>
            </w:r>
          </w:p>
          <w:p w:rsidR="00B010C4" w:rsidRPr="00102BEA" w:rsidRDefault="00B010C4" w:rsidP="00B010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0C4" w:rsidRPr="00102BEA" w:rsidRDefault="00B010C4" w:rsidP="00B010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7.6. A Comissão de Seleção Pública não receberá documentos entregues após a data fixada no item 7.5.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7.7 Previamente à análise da documentação de que tratam os itens 7.1 a 7.4, a comissão de seleção publica fará consulta ao Cadastro de Entidades Privadas sem Fins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Lucrativos Impedidas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– CEPIM,  a fim de verificar se não há restrição à participação da entidade no processo de seleção.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DA SELEÇÃO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8.1.</w:t>
      </w: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r w:rsidRPr="00102BEA">
        <w:rPr>
          <w:rFonts w:ascii="Times New Roman" w:eastAsia="Tahoma" w:hAnsi="Times New Roman" w:cs="Times New Roman"/>
          <w:sz w:val="24"/>
          <w:szCs w:val="24"/>
        </w:rPr>
        <w:t>Somente os proponentes habilitados participarão dos critérios classificatórios, observada a ordem a seguir.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8.1.1. </w:t>
      </w: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maior</w:t>
      </w:r>
      <w:proofErr w:type="gramEnd"/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número de tecnologias sociais de acesso à água implementadas nos municípios agrupados no lote ao qual a entidade pretende concorrer;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8.1.2. maior número de tecnologias sociais de acesso à </w:t>
      </w: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água implementadas em território rural que abranja algum dos municípios agrupados no lote ao qual a entidade pretende concorrer</w:t>
      </w:r>
      <w:proofErr w:type="gramEnd"/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8.1.3. maior número de tecnologias sociais de acesso à </w:t>
      </w: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água implementadas em Municípios diversos</w:t>
      </w:r>
      <w:proofErr w:type="gramEnd"/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 daqueles agrupados no lote ao qual a entidade pretende concorrer;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8.1.4. maior número de famílias atendidas com ações de desenvolvimento rural ou segurança alimentar e nutricional nos Municípios agrupados no lote ao qual a entidade pretende concorrer;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lastRenderedPageBreak/>
        <w:t xml:space="preserve">8.1.5. maior número de famílias atendidas com ações de desenvolvimento rural ou segurança alimentar e nutricional em território rural que abranja algum dos Municípios agrupados no lote ao qual a entidade pretende concorrer; </w:t>
      </w: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e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  <w:lang w:val="pt-PT"/>
        </w:rPr>
        <w:t>8.1.6. maior número de famílias atendidas com ações de desenvolvimento rural ou segurança alimentar e nutricional em Municípios diversos daqueles agrupados no lote ao qual a entidade pretende concorrer.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8.2. A comprovação dos critérios dispostos no item 8.1 será realizada mediante instrumentos </w:t>
      </w: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firmados com órgãos e/ou entidades públicas e/ou privadas que indique objeto, prazo de vigência, metas e respectiva declaração do contratante de que o respectivo objeto foi executado.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8.3. Serão consideradas desclassificadas as entidades que: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a) Não apresentarem os documentos dispostos no subitem 8.1;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b) Não atenderem às possíveis diligências complementares solicitadas pela Comissão de Seleção Pública;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8.4. A Comissão de Seleção Pública poderá, a qualquer tempo, efetuar diligências para verificar a veracidade das informações prestadas por atestados, certidões, declarações e cópias de trabalhos realizados, bem como solicitar a revalidação dos documentos fornecidos.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8.5. Para assegurar que disponha de um número adequado de entidades contratadas atuando nos lotes de referência deste edital, indicados no item 5.1 deste edital, a Comissão de Seleção Pública poderá promover, quando necessário e a qualquer momento, a reabertura de novo procedimento de seleção.</w:t>
      </w:r>
    </w:p>
    <w:p w:rsidR="00B010C4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8.6 A Comissão de Seleção Pública poderá, excepcionalmente, verificada a </w:t>
      </w:r>
      <w:proofErr w:type="spellStart"/>
      <w:r w:rsidRPr="00102BEA">
        <w:rPr>
          <w:rFonts w:ascii="Times New Roman" w:hAnsi="Times New Roman" w:cs="Times New Roman"/>
          <w:sz w:val="24"/>
          <w:szCs w:val="24"/>
        </w:rPr>
        <w:t>vantajosidade</w:t>
      </w:r>
      <w:proofErr w:type="spellEnd"/>
      <w:r w:rsidRPr="00102BEA">
        <w:rPr>
          <w:rFonts w:ascii="Times New Roman" w:hAnsi="Times New Roman" w:cs="Times New Roman"/>
          <w:sz w:val="24"/>
          <w:szCs w:val="24"/>
        </w:rPr>
        <w:t xml:space="preserve">, propor a divisão do lote, nos termos do parágrafo único do art. 5º do Decreto nº 8.038/2013.   </w:t>
      </w:r>
    </w:p>
    <w:p w:rsidR="00102BEA" w:rsidRPr="00102BEA" w:rsidRDefault="00102BEA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A Lei nº 8.666, de 1993 deve ser mencionada apenas quando o contratante for Ente Público. 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02BEA">
        <w:rPr>
          <w:rFonts w:ascii="Times New Roman" w:hAnsi="Times New Roman"/>
          <w:b/>
          <w:bCs/>
          <w:sz w:val="24"/>
          <w:szCs w:val="24"/>
        </w:rPr>
        <w:t>SERVIÇOS E PAGAMENTOS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9.1. A</w:t>
      </w:r>
      <w:r w:rsidRPr="00102BEA">
        <w:rPr>
          <w:rFonts w:ascii="Times New Roman" w:hAnsi="Times New Roman" w:cs="Times New Roman"/>
          <w:sz w:val="24"/>
          <w:szCs w:val="24"/>
        </w:rPr>
        <w:t>s despesas, em decorrência do objeto desta seleção, ocorrerão em conformidade com os recursos repassados por meio do convênio/termo de parceira nº XX/XXX, por conta da seguinte dotação orçamentária: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Unidade Gestora</w:t>
      </w:r>
      <w:r w:rsidRPr="00102BEA">
        <w:rPr>
          <w:rFonts w:ascii="Times New Roman" w:hAnsi="Times New Roman" w:cs="Times New Roman"/>
          <w:sz w:val="24"/>
          <w:szCs w:val="24"/>
        </w:rPr>
        <w:t>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Projeto: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Grupo de Despesa</w:t>
      </w:r>
      <w:r w:rsidRPr="00102BEA">
        <w:rPr>
          <w:rFonts w:ascii="Times New Roman" w:hAnsi="Times New Roman" w:cs="Times New Roman"/>
          <w:sz w:val="24"/>
          <w:szCs w:val="24"/>
        </w:rPr>
        <w:t>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Fonte de Recurso: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9.2. Valor Estimado por Lote: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LOTE 1 -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..................;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LOTE 2 – </w:t>
      </w:r>
      <w:r w:rsidRPr="00102BEA">
        <w:rPr>
          <w:rFonts w:ascii="Times New Roman" w:hAnsi="Times New Roman" w:cs="Times New Roman"/>
          <w:sz w:val="24"/>
          <w:szCs w:val="24"/>
        </w:rPr>
        <w:t>R$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LOTE 3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..................;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(...)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LOTE N –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..................;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bCs/>
          <w:sz w:val="24"/>
          <w:szCs w:val="24"/>
        </w:rPr>
        <w:t xml:space="preserve">Valor Total Estimado: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010C4" w:rsidRPr="00102BEA" w:rsidRDefault="00B010C4" w:rsidP="00B0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F10" w:rsidRPr="00102BEA" w:rsidRDefault="00246F10" w:rsidP="00246F10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Os valores por lote serão determinados conforme fórmula da Cláusula Terceira da minuta de contrato, devendo-se considerar </w:t>
      </w:r>
      <w:r w:rsidRPr="00102BEA">
        <w:rPr>
          <w:rFonts w:ascii="Times New Roman" w:hAnsi="Times New Roman" w:cs="Times New Roman"/>
          <w:bCs/>
          <w:sz w:val="24"/>
          <w:szCs w:val="24"/>
        </w:rPr>
        <w:t>a diferença entre a alíquota máxima do Imposto Sobre Serviços – ISS e a alíquota a que se submete a contratada em cada localidade.</w:t>
      </w:r>
    </w:p>
    <w:p w:rsidR="00246F10" w:rsidRPr="00102BEA" w:rsidRDefault="00246F10" w:rsidP="00246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F10" w:rsidRPr="00102BEA" w:rsidRDefault="00246F10" w:rsidP="00246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Os serviços serão executados no regime de empreitada por preço global e os pagamentos serão efetuados por produto, mediante a apresentação pela entidade contratada da respectiva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Nota Fiscal ou Recibo </w:t>
      </w:r>
      <w:r w:rsidRPr="00102BEA">
        <w:rPr>
          <w:rFonts w:ascii="Times New Roman" w:hAnsi="Times New Roman" w:cs="Times New Roman"/>
          <w:sz w:val="24"/>
          <w:szCs w:val="24"/>
        </w:rPr>
        <w:t xml:space="preserve">e </w:t>
      </w:r>
      <w:r w:rsidRPr="00102BEA">
        <w:rPr>
          <w:rFonts w:ascii="Times New Roman" w:hAnsi="Times New Roman" w:cs="Times New Roman"/>
          <w:bCs/>
          <w:sz w:val="24"/>
          <w:szCs w:val="24"/>
        </w:rPr>
        <w:t>Relatório do SIG Cisternas,</w:t>
      </w:r>
      <w:r w:rsidRPr="00102BEA">
        <w:rPr>
          <w:rFonts w:ascii="Times New Roman" w:hAnsi="Times New Roman" w:cs="Times New Roman"/>
          <w:sz w:val="24"/>
          <w:szCs w:val="24"/>
        </w:rPr>
        <w:t xml:space="preserve"> conforme especificação do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Quadro </w:t>
      </w:r>
      <w:proofErr w:type="gramStart"/>
      <w:r w:rsidRPr="00102BE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102B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010C4" w:rsidRPr="00102BEA" w:rsidRDefault="00B010C4" w:rsidP="00B010C4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QUADRO 2 – FORMA E CONDICIONANTES DO PAGAMENTO</w:t>
      </w:r>
    </w:p>
    <w:tbl>
      <w:tblPr>
        <w:tblpPr w:leftFromText="141" w:rightFromText="141" w:vertAnchor="text" w:horzAnchor="margin" w:tblpXSpec="center" w:tblpY="213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3545"/>
        <w:gridCol w:w="3182"/>
      </w:tblGrid>
      <w:tr w:rsidR="00B010C4" w:rsidRPr="00102BEA" w:rsidTr="00B010C4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de Pagamento 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Condições de Pagamento</w:t>
            </w:r>
          </w:p>
        </w:tc>
      </w:tr>
      <w:tr w:rsidR="00B010C4" w:rsidRPr="00102BEA" w:rsidTr="00B010C4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1ª Parcela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Adiantamento</w:t>
            </w:r>
          </w:p>
        </w:tc>
      </w:tr>
      <w:tr w:rsidR="00B010C4" w:rsidRPr="00102BEA" w:rsidTr="00B010C4">
        <w:trPr>
          <w:trHeight w:val="73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2ª Parcela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15% dos Termos de Recebimento da Tecnologia no SIG Cisternas</w:t>
            </w:r>
          </w:p>
        </w:tc>
      </w:tr>
      <w:tr w:rsidR="00B010C4" w:rsidRPr="00102BEA" w:rsidTr="00B010C4">
        <w:trPr>
          <w:trHeight w:val="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3ª Parcela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30% dos Termos de Recebimento da Tecnologia no SIG Cisternas</w:t>
            </w:r>
          </w:p>
        </w:tc>
      </w:tr>
      <w:tr w:rsidR="00B010C4" w:rsidRPr="00102BEA" w:rsidTr="00B010C4">
        <w:trPr>
          <w:trHeight w:val="7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4ª Parcela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C4" w:rsidRPr="00102BEA" w:rsidRDefault="00B010C4" w:rsidP="00B01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45% dos Termos de Recebimento da Tecnologia no SIG Cisternas</w:t>
            </w:r>
          </w:p>
        </w:tc>
      </w:tr>
      <w:tr w:rsidR="00B010C4" w:rsidRPr="00102BEA" w:rsidTr="00B010C4">
        <w:trPr>
          <w:trHeight w:val="7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Demais Pagamentos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partir da 4ª parcela, a entidade só poderá receber novos pagamentos quando não tiver mais saldo de metas a entregar em relação ao total de recursos já repassados em regime de adiantamento. A partir do momento de saldo zerado, os novos pagamentos serão calculados pela multiplicação do número de equipamento entregue pelo valor unitário da tecnologia.   </w:t>
            </w:r>
          </w:p>
        </w:tc>
      </w:tr>
      <w:tr w:rsidR="00B010C4" w:rsidRPr="00102BEA" w:rsidTr="00B010C4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0C4" w:rsidRPr="00102BEA" w:rsidTr="00B010C4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 = Meta Total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0C4" w:rsidRPr="00102BEA" w:rsidTr="00B010C4">
        <w:trPr>
          <w:trHeight w:val="30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 = Meta entregue no período </w:t>
            </w:r>
          </w:p>
          <w:p w:rsidR="00246F10" w:rsidRPr="00102BEA" w:rsidRDefault="00246F10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6F10" w:rsidRPr="00102BEA" w:rsidRDefault="00246F10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C4" w:rsidRPr="00102BEA" w:rsidRDefault="00B010C4" w:rsidP="00B010C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9.</w:t>
      </w:r>
      <w:r w:rsidR="00246F10" w:rsidRPr="00102BEA">
        <w:rPr>
          <w:rFonts w:ascii="Times New Roman" w:hAnsi="Times New Roman" w:cs="Times New Roman"/>
          <w:bCs/>
          <w:sz w:val="24"/>
          <w:szCs w:val="24"/>
        </w:rPr>
        <w:t>5.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 O relatório do SIG Cisternas </w:t>
      </w:r>
      <w:r w:rsidRPr="00102BEA">
        <w:rPr>
          <w:rFonts w:ascii="Times New Roman" w:hAnsi="Times New Roman" w:cs="Times New Roman"/>
          <w:sz w:val="24"/>
          <w:szCs w:val="24"/>
        </w:rPr>
        <w:t>será submetido à aprovação da Contratante, cujo pagamento será condicionado ao ateste por intermédio do SIG Cisternas do setor responsável pelo acompanhamento dos serviços prestados.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sz w:val="24"/>
          <w:lang w:val="pt-BR"/>
        </w:rPr>
        <w:t xml:space="preserve">A tabela acima expõe as condições de execução para o recebimento das parcelas de pagamento tendo em vista a apresentação do Termo de Recebimento no SIG pela entidade executora e o respectivo ateste do Parceiro Contratante. As condições de execução das demais atividades que compõem a tecnologia social, inclusive a entrega do caráter produtivo podem ser estipulados pelo Parceiro Contratante quando da assinatura do contrato, levando em consideração elementos como: estratégia, localidades, vigência do contrato, entre outros, sempre em consonância com o Plano de Trabalho pactuado com o MDS. Obs. Qualquer alteração nesta composição precisa ser </w:t>
      </w:r>
      <w:proofErr w:type="gramStart"/>
      <w:r w:rsidRPr="00102BEA">
        <w:rPr>
          <w:rFonts w:ascii="Times New Roman" w:hAnsi="Times New Roman"/>
          <w:sz w:val="24"/>
          <w:lang w:val="pt-BR"/>
        </w:rPr>
        <w:t>autorizado</w:t>
      </w:r>
      <w:proofErr w:type="gramEnd"/>
      <w:r w:rsidRPr="00102BEA">
        <w:rPr>
          <w:rFonts w:ascii="Times New Roman" w:hAnsi="Times New Roman"/>
          <w:sz w:val="24"/>
          <w:lang w:val="pt-BR"/>
        </w:rPr>
        <w:t xml:space="preserve"> pelo MDS.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9.</w:t>
      </w:r>
      <w:r w:rsidR="00246F10" w:rsidRPr="00102BEA">
        <w:rPr>
          <w:rFonts w:ascii="Times New Roman" w:hAnsi="Times New Roman" w:cs="Times New Roman"/>
          <w:bCs/>
          <w:sz w:val="24"/>
          <w:szCs w:val="24"/>
        </w:rPr>
        <w:t>6</w:t>
      </w:r>
      <w:r w:rsidRPr="00102BEA">
        <w:rPr>
          <w:rFonts w:ascii="Times New Roman" w:hAnsi="Times New Roman" w:cs="Times New Roman"/>
          <w:bCs/>
          <w:sz w:val="24"/>
          <w:szCs w:val="24"/>
        </w:rPr>
        <w:t>. O pagamento da segunda parcela e seguintes deverá ser efetuado apenas após a apresentação e ateste dos termos de recebimento conforme estabelecido no quadro anterior, bem como da verificação da conclusão das respectivas atividades no SIG Cisternas, acompanhado de Nota Fiscal e relatório sintético do SIG Cisternas.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02BEA">
        <w:rPr>
          <w:rFonts w:ascii="Times New Roman" w:hAnsi="Times New Roman"/>
          <w:b/>
          <w:bCs/>
          <w:sz w:val="24"/>
          <w:szCs w:val="24"/>
        </w:rPr>
        <w:t>DO PRAZO DE EXECUÇÃO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>10.1. XXX meses com início previsto a partir da assinatura do contrato, de acordo com as exigências, em estrita conformidade com as cláusulas e condições do contrato e observadas às disposições deste instrumento.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 xml:space="preserve">DO PROCEDIMENTO, JULGAMENTO E DIVULGAÇÃO DOS </w:t>
      </w:r>
      <w:proofErr w:type="gramStart"/>
      <w:r w:rsidRPr="00102BEA">
        <w:rPr>
          <w:rFonts w:ascii="Times New Roman" w:hAnsi="Times New Roman"/>
          <w:b/>
          <w:sz w:val="24"/>
          <w:szCs w:val="24"/>
        </w:rPr>
        <w:t>RESULTADOS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11.1. A seleção será realizada pela Comissão designada pela Contratante, para conduzir o processo de análise e seleção das propostas de que trata este edital.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11.2. A apreciação dos documentos será feita por Comissão de Seleção Pública formalmente instituída que será responsável pela condução do processo de habilitação e seleção dos proponentes.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11.3. O proponente poderá interpor recurso, no prazo de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(cinco) dias úteis, a contar da publicação do ato. O recurso deverá ser dirigido ao Presidente da Comissão, e encaminhado, por via postal, para o endereço indicado no subitem 7.5.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11.4. A Comissão terá o prazo de até 72 (setenta e duas) horas para julgar o recurso e encaminhá-lo à autoridade superior do órgão promotor da seleção pública, caso mantenha sua decisão.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11.5. O acolhimento do recurso, parcial ou totalmente, importará na invalidação, apenas, dos atos insuscetíveis de aproveitamento.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11.6. O resultado final da seleção será apresentado, pela Comissão Julgadora, na data prevista no item 6.6, facultando-se a presença dos concorrentes.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IMPUGNAÇÕES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12.1. Qualquer cidadão é parte legítima para impugnar, perante a autoridade máxima do órgão promotor da seleção, o edital por irregularidade, devendo protocolar o pedido até 24 (vinte e quatro) horas antes da data </w:t>
      </w:r>
      <w:r w:rsidRPr="00102BEA">
        <w:rPr>
          <w:rFonts w:ascii="Times New Roman" w:hAnsi="Times New Roman" w:cs="Times New Roman"/>
          <w:sz w:val="24"/>
          <w:szCs w:val="24"/>
        </w:rPr>
        <w:t>final</w:t>
      </w: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 de recebimento da documentação, prevista no item 6.3 deste edital, cabendo a esta o julgamento da impugnação em até 48 (quarenta e oito) horas após o horário de protocolo, sem prejuízo da faculdade de representação ao Tribunal de Contas.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12.2. A impugnação, feita tempestivamente, pela entidade proponente não a impedirá de participar da seleção pública até que seja proferida decisão final na via administrativa.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12.3. Se reconhecida a procedência das impugnações ao edital, o órgão promotor da seleção pública procederá a sua retificação e republicação, com devolução dos prazos.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>: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Se o promotor da seleção for entidade privada sem fins lucrativos o item 12 deverá ser excluído. </w:t>
      </w:r>
    </w:p>
    <w:p w:rsidR="00B010C4" w:rsidRPr="00102BEA" w:rsidRDefault="00B010C4" w:rsidP="00B01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HOMOLOGAÇÃO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13.1. Por ato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da ...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 xml:space="preserve">........................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serão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 xml:space="preserve"> publicadas a homologação do resultado final e a convocação das entidades selecionadas, na ordem de classificação, para a assinatura do contrato de prestação de serviços.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13.2. Se a entidade selecionada para um determinado lote ficar impossibilitada por algum motivo de celebrar contrato de prestação de serviços, outra será convocada, respeitada a ordem de classificação.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DO CONTRATO DE PRESTAÇÃO DE SERVIÇOS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14.1. A contratação das entidades selecionadas neste processo será regida com base neste edital e</w:t>
      </w:r>
      <w:r w:rsidRPr="00102BEA">
        <w:rPr>
          <w:rFonts w:ascii="Times New Roman" w:hAnsi="Times New Roman" w:cs="Times New Roman"/>
          <w:sz w:val="24"/>
          <w:szCs w:val="24"/>
        </w:rPr>
        <w:t xml:space="preserve"> seus anexos, bem como pela legislação aplicável à espécie e se dará por </w:t>
      </w:r>
      <w:r w:rsidRPr="00102BEA">
        <w:rPr>
          <w:rFonts w:ascii="Times New Roman" w:hAnsi="Times New Roman" w:cs="Times New Roman"/>
          <w:sz w:val="24"/>
          <w:szCs w:val="24"/>
        </w:rPr>
        <w:lastRenderedPageBreak/>
        <w:t>meio de dispensa de licitação, de acordo com o art. 24, inciso XXXIII, da Lei nº 8.666, de 21 de junho de 1993.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14.2. A(s) entidade(s) selecionado(s)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será(</w:t>
      </w:r>
      <w:proofErr w:type="spellStart"/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>ão</w:t>
      </w:r>
      <w:proofErr w:type="spellEnd"/>
      <w:r w:rsidRPr="00102BEA">
        <w:rPr>
          <w:rFonts w:ascii="Times New Roman" w:eastAsia="Tahoma" w:hAnsi="Times New Roman" w:cs="Times New Roman"/>
          <w:sz w:val="24"/>
          <w:szCs w:val="24"/>
        </w:rPr>
        <w:t>) convocada(s) a assinar o contrato de prestação de serviços, nos moldes da minuta constante do Anexo II da Portaria MDS nº  XXX/2013, no prazo assinalado no ato de convocação.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14.3. Como condição para celebração do contrato de prestação de serviços, a(s) entidade(s) selecionada(s)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deverá(</w:t>
      </w:r>
      <w:proofErr w:type="spellStart"/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>ão</w:t>
      </w:r>
      <w:proofErr w:type="spellEnd"/>
      <w:r w:rsidRPr="00102BEA">
        <w:rPr>
          <w:rFonts w:ascii="Times New Roman" w:eastAsia="Tahoma" w:hAnsi="Times New Roman" w:cs="Times New Roman"/>
          <w:sz w:val="24"/>
          <w:szCs w:val="24"/>
        </w:rPr>
        <w:t>) manter todas as condições e requisitos de seleção previstos neste edital, bem como as exigências de credenciamento junto ao MDS</w:t>
      </w:r>
      <w:r w:rsidR="00913184" w:rsidRPr="00102BEA">
        <w:rPr>
          <w:rFonts w:ascii="Times New Roman" w:eastAsia="Tahoma" w:hAnsi="Times New Roman" w:cs="Times New Roman"/>
          <w:sz w:val="24"/>
          <w:szCs w:val="24"/>
        </w:rPr>
        <w:t>A</w:t>
      </w:r>
      <w:r w:rsidRPr="00102BEA">
        <w:rPr>
          <w:rFonts w:ascii="Times New Roman" w:eastAsia="Tahoma" w:hAnsi="Times New Roman" w:cs="Times New Roman"/>
          <w:sz w:val="24"/>
          <w:szCs w:val="24"/>
        </w:rPr>
        <w:t>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14.4. Se a(s) entidade(s)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for(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>em) convocada(s) para assinar o contrato de prestação de serviços e não comparecer(em) no prazo assinalado, decairá o direito à formalização do(s) ajuste(s) e será facultado ao órgão promotor da seleção pública, sem prejuízo da aplicação das sanções previstas na legislação pertinente, examinar e verificar a aceitabilidade das entidades subsequentes, na ordem de classificação, mantidas os requisitos de seleção previstos neste edital.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14.5. A assinatura do contrato de prestação de serviços deverá ser realizada pelo representante legal da entidade proponente.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>: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Se o promotor da seleção for entidade privada sem fins lucrativos não caberá a aplicação das sanções mencionadas no item 14.4, devendo ser suprimida essa referência.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 xml:space="preserve"> </w:t>
      </w:r>
      <w:r w:rsidRPr="00102BEA">
        <w:rPr>
          <w:rFonts w:ascii="Times New Roman" w:hAnsi="Times New Roman"/>
          <w:b/>
          <w:sz w:val="24"/>
          <w:szCs w:val="24"/>
        </w:rPr>
        <w:t>GARANTIA DE EXECUÇÃO</w:t>
      </w:r>
    </w:p>
    <w:p w:rsidR="00B010C4" w:rsidRPr="00102BEA" w:rsidRDefault="00B010C4" w:rsidP="00B010C4">
      <w:pPr>
        <w:spacing w:after="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15.1. 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 xml:space="preserve">A CONTRATADA prestará garantia no valor de R$ </w:t>
      </w:r>
      <w:r w:rsidRPr="00102BEA">
        <w:rPr>
          <w:rFonts w:ascii="Times New Roman" w:hAnsi="Times New Roman" w:cs="Times New Roman"/>
          <w:sz w:val="24"/>
          <w:szCs w:val="24"/>
        </w:rPr>
        <w:t>XXX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 xml:space="preserve"> (.......................), na modalidade de .............................., correspondente a </w:t>
      </w:r>
      <w:r w:rsidRPr="00102BEA">
        <w:rPr>
          <w:rFonts w:ascii="Times New Roman" w:hAnsi="Times New Roman" w:cs="Times New Roman"/>
          <w:sz w:val="24"/>
          <w:szCs w:val="24"/>
        </w:rPr>
        <w:t>XX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>% (............ por cento) de seu valor total, no prazo de..........................</w:t>
      </w: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a assinatura do contrato.</w:t>
      </w:r>
    </w:p>
    <w:p w:rsidR="00B010C4" w:rsidRPr="00102BEA" w:rsidRDefault="00B010C4" w:rsidP="00B010C4">
      <w:pPr>
        <w:spacing w:after="0"/>
        <w:ind w:right="-1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02BEA">
        <w:rPr>
          <w:rFonts w:ascii="Times New Roman" w:hAnsi="Times New Roman" w:cs="Times New Roman"/>
          <w:sz w:val="24"/>
          <w:szCs w:val="24"/>
          <w:lang w:val="x-none"/>
        </w:rPr>
        <w:t>15.2. A exigência de garantia, excepcionalmente, pode ser dispensada, a critério do gestor, diante da avaliação de risco e da peculiaridade do objeto.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pStyle w:val="PargrafodaLista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DISPOSIÇÕES FINAIS</w:t>
      </w:r>
    </w:p>
    <w:p w:rsidR="00B010C4" w:rsidRPr="00102BEA" w:rsidRDefault="00B010C4" w:rsidP="00B010C4">
      <w:pPr>
        <w:pStyle w:val="PargrafodaLista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16.1. Esta chamada pública poderá ser revogada por razões de interesse público, decorrente de fato superveniente, devidamente comprovado, pertinente e suficiente para justificar tal conduta, devendo ser anulada por ilegalidade, de ofício ou por provocação de terceiros, mediante parecer escrito e devidamente fundamentado, sem que isso implique direito a indenização de qualquer natureza.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16.2. A qualquer tempo, antes de terminado o prazo de inscrições, poderá o órgão/entidade promotor da seleção pública, se necessário, modificar este edital, </w:t>
      </w:r>
      <w:r w:rsidRPr="00102BEA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hipótese em que deverá proceder à divulgação, reabrindo-se o prazo inicialmente estabelecido, </w:t>
      </w: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exceto quando, inquestionavelmente, a alteração não afetar a formulação dos projetos.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>16.3. É facultado à Comissão ou à autoridade superior, em qualquer fase do procedimento de seleção pública, promover diligência destinada a esclarecer ou complementar a instrução do processo.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16.4. Caso não haja entidade interessada e/ou selecionada para algum dos lotes, </w:t>
      </w:r>
      <w:proofErr w:type="gramStart"/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o(</w:t>
      </w:r>
      <w:proofErr w:type="gramEnd"/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>a) ............. (órgão ou entidade) poderá convidar entidade proponente de outro lote, desde que não tenha sido selecionada, obedecendo à ordem de classificação do lote.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102BEA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16.5. Na contagem dos prazos estabelecidos neste edital e seus Anexos, excluir-se-á o dia do início e incluir-se-á o do vencimento. Só se iniciam e vencem os prazos em dias úteis. </w:t>
      </w: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16.6. Esclarecimentos adicionais acerca deste Edital poderão ser obtidos por meio do endereço eletrônico XXX ou através dos telefones (XX) XXXX-XXXX (Presidente da Comissão) ou (XX) XXXX-XXXX (Área técnica).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eastAsia="Tahoma" w:hAnsi="Times New Roman" w:cs="Times New Roman"/>
          <w:sz w:val="24"/>
          <w:szCs w:val="24"/>
        </w:rPr>
        <w:t xml:space="preserve">16.7. Os casos omissos serão resolvidos </w:t>
      </w:r>
      <w:proofErr w:type="gramStart"/>
      <w:r w:rsidRPr="00102BEA">
        <w:rPr>
          <w:rFonts w:ascii="Times New Roman" w:eastAsia="Tahoma" w:hAnsi="Times New Roman" w:cs="Times New Roman"/>
          <w:sz w:val="24"/>
          <w:szCs w:val="24"/>
        </w:rPr>
        <w:t>pela ...</w:t>
      </w:r>
      <w:proofErr w:type="gramEnd"/>
      <w:r w:rsidRPr="00102BEA">
        <w:rPr>
          <w:rFonts w:ascii="Times New Roman" w:eastAsia="Tahoma" w:hAnsi="Times New Roman" w:cs="Times New Roman"/>
          <w:sz w:val="24"/>
          <w:szCs w:val="24"/>
        </w:rPr>
        <w:t>......................</w:t>
      </w:r>
      <w:r w:rsidRPr="00102BEA">
        <w:rPr>
          <w:rFonts w:ascii="Times New Roman" w:hAnsi="Times New Roman" w:cs="Times New Roman"/>
          <w:sz w:val="24"/>
          <w:szCs w:val="24"/>
        </w:rPr>
        <w:tab/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16.8. Integram este edital, para todos os fins e efeitos, os seguintes anexos: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a) ofício de formalização de interesse;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b) formulário de informações do proponente;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c) minuta do contrato;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d) Modelo de Tecnologia, conforme disposto na IN nº XX/XX e seus anexos. 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,.........de..................de 20..........</w:t>
      </w: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010C4" w:rsidRPr="00102BEA" w:rsidSect="00B010C4">
          <w:footerReference w:type="default" r:id="rId9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lastRenderedPageBreak/>
        <w:t>ANEXO I do Edital de Chamamento Público</w:t>
      </w: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OFÍCIO DE FORMALIZAÇÃO DE INTERESSE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A Sua Excelência o Senhor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bCs w:val="0"/>
          <w:sz w:val="24"/>
        </w:rPr>
      </w:pPr>
      <w:r w:rsidRPr="00102BEA">
        <w:rPr>
          <w:rFonts w:ascii="Times New Roman"/>
          <w:sz w:val="24"/>
        </w:rPr>
        <w:t>NOME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CARGO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ÓRGÃO</w:t>
      </w:r>
    </w:p>
    <w:p w:rsidR="00B010C4" w:rsidRPr="00102BEA" w:rsidRDefault="00B010C4" w:rsidP="00B010C4">
      <w:pPr>
        <w:pStyle w:val="Lista"/>
        <w:tabs>
          <w:tab w:val="left" w:pos="1418"/>
        </w:tabs>
        <w:spacing w:after="0" w:line="276" w:lineRule="auto"/>
        <w:rPr>
          <w:rFonts w:cs="Times New Roman"/>
          <w:b w:val="0"/>
          <w:lang w:val="pt-BR"/>
        </w:rPr>
      </w:pPr>
      <w:r w:rsidRPr="00102BEA">
        <w:rPr>
          <w:rFonts w:cs="Times New Roman"/>
          <w:b w:val="0"/>
          <w:lang w:val="pt-BR"/>
        </w:rPr>
        <w:t>ENDEREÇO</w:t>
      </w:r>
    </w:p>
    <w:p w:rsidR="00B010C4" w:rsidRPr="00102BEA" w:rsidRDefault="00B010C4" w:rsidP="00B010C4">
      <w:pPr>
        <w:pStyle w:val="Lista"/>
        <w:tabs>
          <w:tab w:val="left" w:pos="1418"/>
        </w:tabs>
        <w:spacing w:after="0" w:line="276" w:lineRule="auto"/>
        <w:jc w:val="both"/>
        <w:rPr>
          <w:rFonts w:cs="Times New Roman"/>
        </w:rPr>
      </w:pPr>
      <w:r w:rsidRPr="00102BEA">
        <w:rPr>
          <w:rFonts w:cs="Times New Roman"/>
        </w:rPr>
        <w:t xml:space="preserve">Assunto: Encaminhamento de proposta para o Edital </w:t>
      </w:r>
      <w:r w:rsidRPr="00102BEA">
        <w:rPr>
          <w:rFonts w:cs="Times New Roman"/>
          <w:lang w:val="pt-BR"/>
        </w:rPr>
        <w:t>de Chamada Pública</w:t>
      </w:r>
      <w:r w:rsidRPr="00102BEA">
        <w:rPr>
          <w:rFonts w:cs="Times New Roman"/>
        </w:rPr>
        <w:t xml:space="preserve"> –Programa Cisternas </w:t>
      </w:r>
    </w:p>
    <w:p w:rsidR="00B010C4" w:rsidRPr="00102BEA" w:rsidRDefault="00B010C4" w:rsidP="00B010C4">
      <w:pPr>
        <w:pStyle w:val="Lista"/>
        <w:tabs>
          <w:tab w:val="left" w:pos="1418"/>
        </w:tabs>
        <w:spacing w:after="0" w:line="276" w:lineRule="auto"/>
        <w:rPr>
          <w:rFonts w:cs="Times New Roman"/>
        </w:rPr>
      </w:pP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Senhor Secretário,</w:t>
      </w: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ab/>
      </w: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 xml:space="preserve">Encaminho para apreciação de Vossa Excelência documentação e </w:t>
      </w:r>
      <w:r w:rsidRPr="00102BEA">
        <w:rPr>
          <w:rFonts w:ascii="Times New Roman"/>
          <w:i/>
          <w:sz w:val="24"/>
        </w:rPr>
        <w:t xml:space="preserve">Formulário de Informações da ________________ </w:t>
      </w:r>
      <w:r w:rsidRPr="00102BEA">
        <w:rPr>
          <w:rFonts w:ascii="Times New Roman"/>
          <w:sz w:val="24"/>
        </w:rPr>
        <w:t xml:space="preserve">(nome da Entidade), formalizando assim, manifestação de interesse no Edital de Chamada Pública para a execução do Programa Cisternas, nos termos das normas definidas e divulgadas por esse ÓRGÃO/ENTIDADE, com recursos provenientes do Ministério do Desenvolvimento Social e </w:t>
      </w:r>
      <w:r w:rsidR="00246F10" w:rsidRPr="00102BEA">
        <w:rPr>
          <w:rFonts w:ascii="Times New Roman"/>
          <w:sz w:val="24"/>
        </w:rPr>
        <w:t>Agrário</w:t>
      </w:r>
      <w:r w:rsidRPr="00102BEA">
        <w:rPr>
          <w:rFonts w:ascii="Times New Roman"/>
          <w:sz w:val="24"/>
        </w:rPr>
        <w:t>.</w:t>
      </w: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spacing w:line="276" w:lineRule="auto"/>
        <w:jc w:val="both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Atenciosamente,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rPr>
          <w:rFonts w:ascii="Times New Roman"/>
          <w:sz w:val="24"/>
        </w:rPr>
      </w:pP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________________________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 xml:space="preserve">&lt;Nome </w:t>
      </w:r>
      <w:proofErr w:type="gramStart"/>
      <w:r w:rsidRPr="00102BEA">
        <w:rPr>
          <w:rFonts w:ascii="Times New Roman"/>
          <w:sz w:val="24"/>
        </w:rPr>
        <w:t>do(</w:t>
      </w:r>
      <w:proofErr w:type="gramEnd"/>
      <w:r w:rsidRPr="00102BEA">
        <w:rPr>
          <w:rFonts w:ascii="Times New Roman"/>
          <w:sz w:val="24"/>
        </w:rPr>
        <w:t>a) Responsável legal&gt;</w:t>
      </w:r>
    </w:p>
    <w:p w:rsidR="00B010C4" w:rsidRPr="00102BEA" w:rsidRDefault="00B010C4" w:rsidP="00B010C4">
      <w:pPr>
        <w:pStyle w:val="Padro"/>
        <w:tabs>
          <w:tab w:val="left" w:pos="1989"/>
        </w:tabs>
        <w:spacing w:line="276" w:lineRule="auto"/>
        <w:jc w:val="center"/>
        <w:rPr>
          <w:rFonts w:ascii="Times New Roman"/>
          <w:sz w:val="24"/>
        </w:rPr>
      </w:pPr>
      <w:r w:rsidRPr="00102BEA">
        <w:rPr>
          <w:rFonts w:ascii="Times New Roman"/>
          <w:sz w:val="24"/>
        </w:rPr>
        <w:t>Responsável legal pelo consórcio</w:t>
      </w: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010C4" w:rsidRPr="00102BEA" w:rsidSect="00B010C4">
          <w:pgSz w:w="11906" w:h="16838"/>
          <w:pgMar w:top="1701" w:right="1701" w:bottom="1701" w:left="1701" w:header="708" w:footer="708" w:gutter="0"/>
          <w:cols w:space="708"/>
          <w:docGrid w:linePitch="360"/>
        </w:sectPr>
      </w:pPr>
    </w:p>
    <w:p w:rsidR="00B010C4" w:rsidRPr="00102BEA" w:rsidRDefault="00B010C4" w:rsidP="00B0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lastRenderedPageBreak/>
        <w:t>ANEXO II do Edital de Chamamento Público</w:t>
      </w:r>
    </w:p>
    <w:p w:rsidR="00B010C4" w:rsidRPr="00102BEA" w:rsidRDefault="00B010C4" w:rsidP="00B010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FORMULÁRIO DE INFORMAÇÕES DO PROPONENTE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4209"/>
      </w:tblGrid>
      <w:tr w:rsidR="00B010C4" w:rsidRPr="00102BEA" w:rsidTr="00B010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CNPJ:</w:t>
            </w:r>
          </w:p>
        </w:tc>
      </w:tr>
      <w:tr w:rsidR="00B010C4" w:rsidRPr="00102BEA" w:rsidTr="00B010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Razão Social:</w:t>
            </w:r>
          </w:p>
        </w:tc>
      </w:tr>
      <w:tr w:rsidR="00B010C4" w:rsidRPr="00102BEA" w:rsidTr="00B010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Endereço:</w:t>
            </w:r>
          </w:p>
        </w:tc>
      </w:tr>
      <w:tr w:rsidR="00B010C4" w:rsidRPr="00102BEA" w:rsidTr="00B010C4">
        <w:trPr>
          <w:jc w:val="center"/>
        </w:trPr>
        <w:tc>
          <w:tcPr>
            <w:tcW w:w="5353" w:type="dxa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3402" w:type="dxa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Município:</w:t>
            </w:r>
          </w:p>
        </w:tc>
      </w:tr>
      <w:tr w:rsidR="00B010C4" w:rsidRPr="00102BEA" w:rsidTr="00B010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Telefone (s):</w:t>
            </w:r>
          </w:p>
        </w:tc>
      </w:tr>
      <w:tr w:rsidR="00B010C4" w:rsidRPr="00102BEA" w:rsidTr="00B010C4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gramEnd"/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B010C4" w:rsidRPr="00102BEA" w:rsidTr="00B010C4">
        <w:trPr>
          <w:trHeight w:val="10460"/>
          <w:jc w:val="center"/>
        </w:trPr>
        <w:tc>
          <w:tcPr>
            <w:tcW w:w="8755" w:type="dxa"/>
            <w:gridSpan w:val="2"/>
            <w:shd w:val="clear" w:color="auto" w:fill="auto"/>
          </w:tcPr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C4" w:rsidRPr="00102BEA" w:rsidRDefault="00B010C4" w:rsidP="00B01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I - Lote de Interesse</w:t>
            </w:r>
          </w:p>
          <w:p w:rsidR="00B010C4" w:rsidRPr="00102BEA" w:rsidRDefault="00B010C4" w:rsidP="00B010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24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980"/>
            </w:tblGrid>
            <w:tr w:rsidR="00B010C4" w:rsidRPr="00102BEA" w:rsidTr="00B010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LOTE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    </w:t>
                  </w:r>
                  <w:proofErr w:type="gramEnd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B010C4" w:rsidRPr="00102BEA" w:rsidTr="00B010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LOTE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    </w:t>
                  </w:r>
                  <w:proofErr w:type="gramEnd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B010C4" w:rsidRPr="00102BEA" w:rsidTr="00B010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LOTE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    </w:t>
                  </w:r>
                  <w:proofErr w:type="gramEnd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B010C4" w:rsidRPr="00102BEA" w:rsidTr="00B010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LOTE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    </w:t>
                  </w:r>
                  <w:proofErr w:type="gramEnd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B010C4" w:rsidRPr="00102BEA" w:rsidTr="00B010C4">
              <w:trPr>
                <w:trHeight w:val="300"/>
                <w:jc w:val="center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LOTE 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</w:t>
                  </w:r>
                  <w:proofErr w:type="gramEnd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010C4" w:rsidRPr="00102BEA" w:rsidRDefault="00B010C4" w:rsidP="00B010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C4" w:rsidRPr="00102BEA" w:rsidRDefault="00B010C4" w:rsidP="00B010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eastAsia="Calibri" w:hAnsi="Times New Roman" w:cs="Times New Roman"/>
                <w:sz w:val="24"/>
                <w:szCs w:val="24"/>
              </w:rPr>
              <w:t>II - Experiências da Entidade</w:t>
            </w:r>
          </w:p>
          <w:p w:rsidR="00B010C4" w:rsidRPr="00102BEA" w:rsidRDefault="00B010C4" w:rsidP="00B010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317" w:type="dxa"/>
              <w:jc w:val="center"/>
              <w:tblInd w:w="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B010C4" w:rsidRPr="00102BEA" w:rsidTr="00B010C4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102B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a.</w:t>
                  </w:r>
                  <w:proofErr w:type="gramEnd"/>
                  <w:r w:rsidRPr="00102B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2B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Relacionar os projetos já executados ou em execução pela Entidade tendo como objeto a implementação de tecnologias sociais de acesso à água</w:t>
                  </w:r>
                </w:p>
              </w:tc>
            </w:tr>
            <w:tr w:rsidR="00B010C4" w:rsidRPr="00102BEA" w:rsidTr="00B010C4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Famílias atendidas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Projeto A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Descrição Y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0C4" w:rsidRPr="00102BEA" w:rsidRDefault="00B010C4" w:rsidP="00B010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317" w:type="dxa"/>
              <w:jc w:val="center"/>
              <w:tblInd w:w="2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967"/>
              <w:gridCol w:w="1244"/>
              <w:gridCol w:w="1259"/>
              <w:gridCol w:w="1417"/>
              <w:gridCol w:w="1276"/>
            </w:tblGrid>
            <w:tr w:rsidR="00B010C4" w:rsidRPr="00102BEA" w:rsidTr="00B010C4">
              <w:trPr>
                <w:trHeight w:val="750"/>
                <w:jc w:val="center"/>
              </w:trPr>
              <w:tc>
                <w:tcPr>
                  <w:tcW w:w="9317" w:type="dxa"/>
                  <w:gridSpan w:val="6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102B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b.</w:t>
                  </w:r>
                  <w:proofErr w:type="gramEnd"/>
                  <w:r w:rsidRPr="00102BE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02B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Relacionar os projetos já executados ou em execução pela entidade </w:t>
                  </w: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pt-PT"/>
                    </w:rPr>
                    <w:t>relativos a ações de desenvolvimento rural ou segurança alimentar e nutricional</w:t>
                  </w:r>
                </w:p>
              </w:tc>
            </w:tr>
            <w:tr w:rsidR="00B010C4" w:rsidRPr="00102BEA" w:rsidTr="00B010C4">
              <w:trPr>
                <w:trHeight w:val="945"/>
                <w:jc w:val="center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Programa/Projeto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Descrição das ações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Vigência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Municípios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Famílias atendidas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Projeto B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Descrição Z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B010C4" w:rsidRPr="00102BEA" w:rsidTr="00B010C4">
              <w:trPr>
                <w:trHeight w:val="315"/>
                <w:jc w:val="center"/>
              </w:trPr>
              <w:tc>
                <w:tcPr>
                  <w:tcW w:w="21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10C4" w:rsidRPr="00102BEA" w:rsidRDefault="00B010C4" w:rsidP="00B010C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Município </w:t>
                  </w:r>
                  <w:proofErr w:type="gramStart"/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010C4" w:rsidRPr="00102BEA" w:rsidRDefault="00B010C4" w:rsidP="00B010C4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2B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010C4" w:rsidRPr="00102BEA" w:rsidRDefault="00B010C4" w:rsidP="00B010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0C4" w:rsidRPr="00102BEA" w:rsidRDefault="00B010C4" w:rsidP="00B0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C4" w:rsidRPr="00102BEA" w:rsidRDefault="00B010C4" w:rsidP="00B01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7A" w:rsidRPr="00102BEA" w:rsidRDefault="00AD597A" w:rsidP="00AD5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AD597A" w:rsidRPr="00102BEA" w:rsidRDefault="00AD597A" w:rsidP="00AD5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MINUTA DO CONTRATO</w:t>
      </w:r>
    </w:p>
    <w:p w:rsidR="00AD597A" w:rsidRPr="00102BEA" w:rsidRDefault="00AD597A" w:rsidP="00AD597A">
      <w:pPr>
        <w:pStyle w:val="GradeColorida-nfase11"/>
        <w:spacing w:line="276" w:lineRule="auto"/>
        <w:jc w:val="center"/>
        <w:rPr>
          <w:rFonts w:ascii="Times New Roman" w:hAnsi="Times New Roman"/>
          <w:sz w:val="24"/>
        </w:rPr>
      </w:pPr>
      <w:r w:rsidRPr="00102BEA">
        <w:rPr>
          <w:rFonts w:ascii="Times New Roman" w:hAnsi="Times New Roman"/>
          <w:sz w:val="24"/>
        </w:rPr>
        <w:t>NOTAS EXPLICATIVAS</w:t>
      </w:r>
    </w:p>
    <w:p w:rsidR="00AD597A" w:rsidRPr="00102BEA" w:rsidRDefault="00AD597A" w:rsidP="00AD597A">
      <w:pPr>
        <w:pStyle w:val="GradeColorida-nfase11"/>
        <w:spacing w:line="276" w:lineRule="auto"/>
        <w:rPr>
          <w:rFonts w:ascii="Times New Roman" w:hAnsi="Times New Roman"/>
          <w:sz w:val="24"/>
        </w:rPr>
      </w:pPr>
      <w:r w:rsidRPr="00102BEA">
        <w:rPr>
          <w:rFonts w:ascii="Times New Roman" w:hAnsi="Times New Roman"/>
          <w:sz w:val="24"/>
        </w:rPr>
        <w:t xml:space="preserve">Os itens deste modelo de Termo de Contrato, </w:t>
      </w:r>
      <w:r w:rsidRPr="00102BEA">
        <w:rPr>
          <w:rFonts w:ascii="Times New Roman" w:hAnsi="Times New Roman"/>
          <w:sz w:val="24"/>
          <w:lang w:val="pt-BR"/>
        </w:rPr>
        <w:t>sem preenchimento</w:t>
      </w:r>
      <w:r w:rsidRPr="00102BEA">
        <w:rPr>
          <w:rFonts w:ascii="Times New Roman" w:hAnsi="Times New Roman"/>
          <w:sz w:val="24"/>
        </w:rPr>
        <w:t>, devem ser preenchidos ou adotados pelo órgão ou entidade</w:t>
      </w:r>
      <w:r w:rsidRPr="00102BEA">
        <w:rPr>
          <w:rFonts w:ascii="Times New Roman" w:hAnsi="Times New Roman"/>
          <w:sz w:val="24"/>
          <w:lang w:val="pt-BR"/>
        </w:rPr>
        <w:t xml:space="preserve"> promotor da seleção pública</w:t>
      </w:r>
      <w:r w:rsidRPr="00102BEA">
        <w:rPr>
          <w:rFonts w:ascii="Times New Roman" w:hAnsi="Times New Roman"/>
          <w:sz w:val="24"/>
        </w:rPr>
        <w:t>, de acordo com as peculiaridades do objeto da licitação e critérios de oportunidade e conveniência, cuidando-se para que sejam reproduzidas as mesmas definições do</w:t>
      </w:r>
      <w:r w:rsidRPr="00102BEA">
        <w:rPr>
          <w:rFonts w:ascii="Times New Roman" w:hAnsi="Times New Roman"/>
          <w:sz w:val="24"/>
          <w:lang w:val="pt-BR"/>
        </w:rPr>
        <w:t xml:space="preserve"> edital de chamada pública</w:t>
      </w:r>
      <w:r w:rsidRPr="00102BEA">
        <w:rPr>
          <w:rFonts w:ascii="Times New Roman" w:hAnsi="Times New Roman"/>
          <w:sz w:val="24"/>
        </w:rPr>
        <w:t xml:space="preserve">, </w:t>
      </w:r>
      <w:r w:rsidRPr="00102BEA">
        <w:rPr>
          <w:rFonts w:ascii="Times New Roman" w:hAnsi="Times New Roman"/>
          <w:sz w:val="24"/>
          <w:lang w:val="pt-BR"/>
        </w:rPr>
        <w:t xml:space="preserve">e </w:t>
      </w:r>
      <w:r w:rsidRPr="00102BEA">
        <w:rPr>
          <w:rFonts w:ascii="Times New Roman" w:hAnsi="Times New Roman"/>
          <w:sz w:val="24"/>
        </w:rPr>
        <w:t>para que não conflitem.</w:t>
      </w:r>
    </w:p>
    <w:p w:rsidR="00AD597A" w:rsidRPr="00102BEA" w:rsidRDefault="00AD597A" w:rsidP="00AD597A">
      <w:pPr>
        <w:pStyle w:val="GradeColorida-nfase11"/>
        <w:spacing w:line="276" w:lineRule="auto"/>
        <w:rPr>
          <w:rFonts w:ascii="Times New Roman" w:hAnsi="Times New Roman"/>
          <w:sz w:val="24"/>
        </w:rPr>
      </w:pPr>
      <w:r w:rsidRPr="00102BEA">
        <w:rPr>
          <w:rFonts w:ascii="Times New Roman" w:hAnsi="Times New Roman"/>
          <w:sz w:val="24"/>
        </w:rPr>
        <w:t xml:space="preserve">Alguns itens receberão notas explicativas destacadas para compreensão do agente ou setor responsável pela elaboração das minutas referentes à </w:t>
      </w:r>
      <w:r w:rsidRPr="00102BEA">
        <w:rPr>
          <w:rFonts w:ascii="Times New Roman" w:hAnsi="Times New Roman"/>
          <w:sz w:val="24"/>
          <w:lang w:val="pt-BR"/>
        </w:rPr>
        <w:t>seleção</w:t>
      </w:r>
      <w:r w:rsidRPr="00102BEA">
        <w:rPr>
          <w:rFonts w:ascii="Times New Roman" w:hAnsi="Times New Roman"/>
          <w:sz w:val="24"/>
        </w:rPr>
        <w:t>, que deverão ser suprimidas quando da finalização do  documento.</w:t>
      </w:r>
    </w:p>
    <w:p w:rsidR="00AD597A" w:rsidRPr="00102BEA" w:rsidRDefault="00AD597A" w:rsidP="00AD597A">
      <w:pPr>
        <w:spacing w:after="120"/>
        <w:ind w:righ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97A" w:rsidRPr="00102BEA" w:rsidRDefault="00AD597A" w:rsidP="00AD597A">
      <w:pPr>
        <w:pStyle w:val="GradeColorida-nfase11"/>
        <w:spacing w:line="276" w:lineRule="auto"/>
        <w:jc w:val="center"/>
        <w:rPr>
          <w:rFonts w:ascii="Times New Roman" w:hAnsi="Times New Roman"/>
          <w:b/>
          <w:i w:val="0"/>
          <w:sz w:val="24"/>
        </w:rPr>
      </w:pPr>
      <w:r w:rsidRPr="00102BEA">
        <w:rPr>
          <w:rFonts w:ascii="Times New Roman" w:hAnsi="Times New Roman"/>
          <w:b/>
          <w:i w:val="0"/>
          <w:sz w:val="24"/>
        </w:rPr>
        <w:t xml:space="preserve">MODELO DE TERMO DE CONTRATO </w:t>
      </w:r>
    </w:p>
    <w:p w:rsidR="00AD597A" w:rsidRPr="00102BEA" w:rsidRDefault="00AD597A" w:rsidP="00AD597A">
      <w:pPr>
        <w:spacing w:after="12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7A" w:rsidRPr="00102BEA" w:rsidRDefault="00AD597A" w:rsidP="00AD597A">
      <w:pPr>
        <w:spacing w:after="120"/>
        <w:ind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 xml:space="preserve">TERMO DE CONTRATO DE PRESTAÇÃO DE </w:t>
      </w:r>
      <w:r w:rsidRPr="00102B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SERVIÇO</w:t>
      </w:r>
    </w:p>
    <w:p w:rsidR="00AD597A" w:rsidRPr="00102BEA" w:rsidRDefault="00AD597A" w:rsidP="00AD597A">
      <w:pPr>
        <w:spacing w:after="120"/>
        <w:ind w:left="4536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7A" w:rsidRPr="00102BEA" w:rsidRDefault="00AD597A" w:rsidP="00AD597A">
      <w:pPr>
        <w:spacing w:after="120"/>
        <w:ind w:left="4536"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 xml:space="preserve">TERMO DE CONTRATO DE PRESTAÇÃO DE SERVIÇOS Nº XX/XX, QUE FAZEM ENTRE SI </w:t>
      </w:r>
      <w:proofErr w:type="gramStart"/>
      <w:r w:rsidRPr="00102BEA">
        <w:rPr>
          <w:rFonts w:ascii="Times New Roman" w:hAnsi="Times New Roman" w:cs="Times New Roman"/>
          <w:b/>
          <w:sz w:val="24"/>
          <w:szCs w:val="24"/>
        </w:rPr>
        <w:t>A ...</w:t>
      </w:r>
      <w:proofErr w:type="gramEnd"/>
      <w:r w:rsidRPr="00102BEA">
        <w:rPr>
          <w:rFonts w:ascii="Times New Roman" w:hAnsi="Times New Roman" w:cs="Times New Roman"/>
          <w:b/>
          <w:sz w:val="24"/>
          <w:szCs w:val="24"/>
        </w:rPr>
        <w:t xml:space="preserve">............., POR INTERMÉDIO DO (A) ......................................................... E A </w:t>
      </w:r>
      <w:proofErr w:type="gramStart"/>
      <w:r w:rsidRPr="00102BEA">
        <w:rPr>
          <w:rFonts w:ascii="Times New Roman" w:hAnsi="Times New Roman" w:cs="Times New Roman"/>
          <w:b/>
          <w:sz w:val="24"/>
          <w:szCs w:val="24"/>
        </w:rPr>
        <w:t>ENTIDADE ...</w:t>
      </w:r>
      <w:proofErr w:type="gramEnd"/>
      <w:r w:rsidRPr="00102BEA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  </w:t>
      </w:r>
      <w:proofErr w:type="gramStart"/>
      <w:r w:rsidRPr="00102BEA">
        <w:rPr>
          <w:rFonts w:ascii="Times New Roman" w:hAnsi="Times New Roman" w:cs="Times New Roman"/>
          <w:b/>
          <w:sz w:val="24"/>
          <w:szCs w:val="24"/>
        </w:rPr>
        <w:t>para</w:t>
      </w:r>
      <w:proofErr w:type="gramEnd"/>
      <w:r w:rsidRPr="00102BEA">
        <w:rPr>
          <w:rFonts w:ascii="Times New Roman" w:hAnsi="Times New Roman" w:cs="Times New Roman"/>
          <w:b/>
          <w:sz w:val="24"/>
          <w:szCs w:val="24"/>
        </w:rPr>
        <w:t xml:space="preserve"> a implementação de tecnologia social .........................................................................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O (a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)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............................, por intermédio do (a) .................................... (Estado/órgão ou entidade), com sede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no(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a) ..............................................., na cidade de ................................ /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Estado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, inscrito(a) no CNPJ sob o nº XXXXX, neste ato representado(a) pelo(a) ......................... </w:t>
      </w:r>
      <w:r w:rsidRPr="00102BEA">
        <w:rPr>
          <w:rFonts w:ascii="Times New Roman" w:hAnsi="Times New Roman" w:cs="Times New Roman"/>
          <w:iCs/>
          <w:sz w:val="24"/>
          <w:szCs w:val="24"/>
        </w:rPr>
        <w:t>(</w:t>
      </w:r>
      <w:r w:rsidRPr="00102BEA">
        <w:rPr>
          <w:rFonts w:ascii="Times New Roman" w:hAnsi="Times New Roman" w:cs="Times New Roman"/>
          <w:i/>
          <w:iCs/>
          <w:sz w:val="24"/>
          <w:szCs w:val="24"/>
        </w:rPr>
        <w:t>cargo e nome</w:t>
      </w:r>
      <w:r w:rsidRPr="00102BEA">
        <w:rPr>
          <w:rFonts w:ascii="Times New Roman" w:hAnsi="Times New Roman" w:cs="Times New Roman"/>
          <w:iCs/>
          <w:sz w:val="24"/>
          <w:szCs w:val="24"/>
        </w:rPr>
        <w:t>)</w:t>
      </w:r>
      <w:r w:rsidRPr="00102B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nomeado(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a) pela  Portaria nº XX, de 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.....................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20..., publicada no</w:t>
      </w:r>
      <w:r w:rsidRPr="00102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i/>
          <w:iCs/>
          <w:sz w:val="24"/>
          <w:szCs w:val="24"/>
        </w:rPr>
        <w:t>DOU</w:t>
      </w:r>
      <w:r w:rsidRPr="00102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sz w:val="24"/>
          <w:szCs w:val="24"/>
        </w:rPr>
        <w:t xml:space="preserve">de 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..........., inscrito(a) no CPF nº ...................., portador(a) da Carteira de Identidade nº ...................................., doravante denominada CONTRATANTE, e o(a) ..............................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inscrito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(a) no CNPJ/MF sob o nº ............................, sediado(a) na ..................................., em .............................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doravante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</w:t>
      </w:r>
      <w:r w:rsidRPr="00102B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em observância às disposições da Lei nº </w:t>
      </w:r>
      <w:r w:rsidRPr="00102BEA">
        <w:rPr>
          <w:rFonts w:ascii="Times New Roman" w:hAnsi="Times New Roman" w:cs="Times New Roman"/>
          <w:sz w:val="24"/>
          <w:szCs w:val="24"/>
        </w:rPr>
        <w:lastRenderedPageBreak/>
        <w:t>8.666, de 21 de junho de 1993, e suas alterações, da Lei Federal nº 12.873/2013 (Programa Cisternas), do Decreto nº 8.038/2013, Portaria MDS nº 99/2013 e Instrução Operacional MDS nº XX/2013 (define o modelo da tecnologia social), resolvem celebrar o presente Contrato de Prestação de Serviços, decorrente do Edital de Chamada Pública nº XXXX /XX, mediante as cláusulas e condições a seguir enunciadas.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A Lei nº 8.666, de 1993 deve ser mencionada apenas quando o contratante for Ente Público. 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PRIMEIRA – OBJETO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</w:rPr>
        <w:t>O objeto do presente instrumento é a contratação de serviços para a implementação da tecnologia social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102BEA">
        <w:rPr>
          <w:rFonts w:ascii="Times New Roman" w:hAnsi="Times New Roman" w:cs="Times New Roman"/>
          <w:color w:val="000000"/>
          <w:sz w:val="24"/>
          <w:szCs w:val="24"/>
        </w:rPr>
        <w:t xml:space="preserve">, nas condições estabelecidas no Projeto de Referência instituído por meio da </w:t>
      </w:r>
      <w:r w:rsidRPr="00102BEA">
        <w:rPr>
          <w:rFonts w:ascii="Times New Roman" w:hAnsi="Times New Roman" w:cs="Times New Roman"/>
          <w:sz w:val="24"/>
          <w:szCs w:val="24"/>
        </w:rPr>
        <w:t>Instr</w:t>
      </w:r>
      <w:r w:rsidR="00913184" w:rsidRPr="00102BEA">
        <w:rPr>
          <w:rFonts w:ascii="Times New Roman" w:hAnsi="Times New Roman" w:cs="Times New Roman"/>
          <w:sz w:val="24"/>
          <w:szCs w:val="24"/>
        </w:rPr>
        <w:t>ução Operacional MDS nº XXX/20XX</w:t>
      </w:r>
      <w:r w:rsidRPr="00102BEA">
        <w:rPr>
          <w:rFonts w:ascii="Times New Roman" w:hAnsi="Times New Roman" w:cs="Times New Roman"/>
          <w:color w:val="000000"/>
          <w:sz w:val="24"/>
          <w:szCs w:val="24"/>
        </w:rPr>
        <w:t>, anexo do Edital.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/>
          <w:color w:val="000000"/>
          <w:sz w:val="24"/>
          <w:szCs w:val="24"/>
        </w:rPr>
        <w:t>PARÁGRAFO PRIMEIRO -</w:t>
      </w:r>
      <w:r w:rsidRPr="00102BEA">
        <w:rPr>
          <w:rFonts w:ascii="Times New Roman" w:hAnsi="Times New Roman" w:cs="Times New Roman"/>
          <w:color w:val="000000"/>
          <w:sz w:val="24"/>
          <w:szCs w:val="24"/>
        </w:rPr>
        <w:t xml:space="preserve"> Este termo de contrato vincula-se ao Edital de Chamada Pública, identificado no preâmbulo e à proposta vencedora, independentemente de transcrição.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SEGUNDO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Quantificação da contratação:</w:t>
      </w:r>
    </w:p>
    <w:tbl>
      <w:tblPr>
        <w:tblW w:w="9672" w:type="dxa"/>
        <w:jc w:val="center"/>
        <w:tblInd w:w="-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50"/>
        <w:gridCol w:w="2051"/>
        <w:gridCol w:w="1560"/>
      </w:tblGrid>
      <w:tr w:rsidR="00AD597A" w:rsidRPr="00102BEA" w:rsidTr="004510B9">
        <w:trPr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AD597A" w:rsidRPr="00102BEA" w:rsidRDefault="00AD597A" w:rsidP="004510B9">
            <w:pPr>
              <w:pStyle w:val="TtulodaTabela"/>
              <w:suppressLineNumbers w:val="0"/>
              <w:spacing w:after="0" w:line="276" w:lineRule="auto"/>
              <w:rPr>
                <w:bCs w:val="0"/>
                <w:i w:val="0"/>
                <w:iCs w:val="0"/>
                <w:color w:val="000000"/>
                <w:szCs w:val="24"/>
              </w:rPr>
            </w:pPr>
            <w:r w:rsidRPr="00102BEA">
              <w:rPr>
                <w:bCs w:val="0"/>
                <w:i w:val="0"/>
                <w:iCs w:val="0"/>
                <w:color w:val="000000"/>
                <w:szCs w:val="24"/>
              </w:rPr>
              <w:t>MUNICÍPIO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D597A" w:rsidRPr="00102BEA" w:rsidRDefault="00AD597A" w:rsidP="004510B9">
            <w:pPr>
              <w:pStyle w:val="TtulodaTabela"/>
              <w:suppressLineNumbers w:val="0"/>
              <w:spacing w:after="0" w:line="276" w:lineRule="auto"/>
              <w:rPr>
                <w:color w:val="000000"/>
                <w:szCs w:val="24"/>
              </w:rPr>
            </w:pPr>
            <w:r w:rsidRPr="00102BEA">
              <w:rPr>
                <w:bCs w:val="0"/>
                <w:i w:val="0"/>
                <w:iCs w:val="0"/>
                <w:color w:val="000000"/>
                <w:szCs w:val="24"/>
              </w:rPr>
              <w:t>TECNOLOGIA</w:t>
            </w:r>
          </w:p>
        </w:tc>
        <w:tc>
          <w:tcPr>
            <w:tcW w:w="1950" w:type="dxa"/>
            <w:shd w:val="clear" w:color="auto" w:fill="F2F2F2"/>
            <w:vAlign w:val="center"/>
          </w:tcPr>
          <w:p w:rsidR="00AD597A" w:rsidRPr="00102BEA" w:rsidRDefault="00AD597A" w:rsidP="004510B9">
            <w:pPr>
              <w:pStyle w:val="TtulodaTabela"/>
              <w:suppressLineNumbers w:val="0"/>
              <w:spacing w:after="0" w:line="276" w:lineRule="auto"/>
              <w:rPr>
                <w:b w:val="0"/>
                <w:i w:val="0"/>
                <w:color w:val="000000"/>
                <w:szCs w:val="24"/>
              </w:rPr>
            </w:pPr>
            <w:r w:rsidRPr="00102BEA">
              <w:rPr>
                <w:i w:val="0"/>
                <w:color w:val="000000"/>
                <w:szCs w:val="24"/>
              </w:rPr>
              <w:t>QUANTIDADE</w:t>
            </w:r>
          </w:p>
        </w:tc>
        <w:tc>
          <w:tcPr>
            <w:tcW w:w="2051" w:type="dxa"/>
            <w:shd w:val="clear" w:color="auto" w:fill="F2F2F2"/>
            <w:vAlign w:val="center"/>
          </w:tcPr>
          <w:p w:rsidR="00AD597A" w:rsidRPr="00102BEA" w:rsidRDefault="00AD597A" w:rsidP="004510B9">
            <w:pPr>
              <w:pStyle w:val="TtulodaTabela"/>
              <w:suppressLineNumbers w:val="0"/>
              <w:spacing w:after="0" w:line="276" w:lineRule="auto"/>
              <w:rPr>
                <w:i w:val="0"/>
                <w:color w:val="000000"/>
                <w:szCs w:val="24"/>
              </w:rPr>
            </w:pPr>
            <w:r w:rsidRPr="00102BEA">
              <w:rPr>
                <w:i w:val="0"/>
                <w:color w:val="000000"/>
                <w:szCs w:val="24"/>
              </w:rPr>
              <w:t>VALOR UNITÁRIO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AD597A" w:rsidRPr="00102BEA" w:rsidRDefault="00AD597A" w:rsidP="004510B9">
            <w:pPr>
              <w:pStyle w:val="TtulodaTabela"/>
              <w:suppressLineNumbers w:val="0"/>
              <w:spacing w:after="0" w:line="276" w:lineRule="auto"/>
              <w:rPr>
                <w:i w:val="0"/>
                <w:color w:val="000000"/>
                <w:szCs w:val="24"/>
              </w:rPr>
            </w:pPr>
            <w:r w:rsidRPr="00102BEA">
              <w:rPr>
                <w:i w:val="0"/>
                <w:color w:val="000000"/>
                <w:szCs w:val="24"/>
              </w:rPr>
              <w:t>VALOR TOTAL</w:t>
            </w:r>
          </w:p>
        </w:tc>
      </w:tr>
      <w:tr w:rsidR="00AD597A" w:rsidRPr="00102BEA" w:rsidTr="004510B9">
        <w:trPr>
          <w:jc w:val="center"/>
        </w:trPr>
        <w:tc>
          <w:tcPr>
            <w:tcW w:w="2127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A" w:rsidRPr="00102BEA" w:rsidTr="004510B9">
        <w:trPr>
          <w:jc w:val="center"/>
        </w:trPr>
        <w:tc>
          <w:tcPr>
            <w:tcW w:w="2127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A" w:rsidRPr="00102BEA" w:rsidTr="004510B9">
        <w:trPr>
          <w:jc w:val="center"/>
        </w:trPr>
        <w:tc>
          <w:tcPr>
            <w:tcW w:w="2127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97A" w:rsidRPr="00102BEA" w:rsidTr="004510B9">
        <w:trPr>
          <w:jc w:val="center"/>
        </w:trPr>
        <w:tc>
          <w:tcPr>
            <w:tcW w:w="2127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4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597A" w:rsidRPr="00102BEA" w:rsidRDefault="00AD597A" w:rsidP="004510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D597A" w:rsidRPr="00102BEA" w:rsidRDefault="00AD597A" w:rsidP="00AD597A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color w:val="auto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>o quadro acima deve explicitar os valores unitários e totais calculados conforme fórmula da Cláusula Terceira. Isto é, deve-se considerar o valor unitário de referência, divulgado por meio da pertinente Instrução Operacional da SESAN/MDS</w:t>
      </w:r>
      <w:r w:rsidR="00246F10" w:rsidRPr="00102BEA">
        <w:rPr>
          <w:rFonts w:ascii="Times New Roman" w:hAnsi="Times New Roman"/>
          <w:color w:val="auto"/>
          <w:sz w:val="24"/>
          <w:lang w:val="pt-BR"/>
        </w:rPr>
        <w:t>A</w:t>
      </w:r>
      <w:r w:rsidRPr="00102BEA">
        <w:rPr>
          <w:rFonts w:ascii="Times New Roman" w:hAnsi="Times New Roman"/>
          <w:color w:val="auto"/>
          <w:sz w:val="24"/>
          <w:lang w:val="pt-BR"/>
        </w:rPr>
        <w:t>, decrescido dos valores não utilizados para adimplemento de obrigação tributária decorrente de Imposto Sobre Serviço de Qualquer Natureza (ISS).</w:t>
      </w:r>
    </w:p>
    <w:p w:rsidR="00AD597A" w:rsidRPr="00102BEA" w:rsidRDefault="00AD597A" w:rsidP="00AD597A">
      <w:pPr>
        <w:spacing w:before="240" w:after="120"/>
        <w:ind w:right="-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SEGUNDA – VIGÊNCIA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2BEA">
        <w:rPr>
          <w:rFonts w:ascii="Times New Roman" w:hAnsi="Times New Roman" w:cs="Times New Roman"/>
          <w:bCs/>
          <w:iCs/>
          <w:sz w:val="24"/>
          <w:szCs w:val="24"/>
        </w:rPr>
        <w:t xml:space="preserve">O prazo de vigência deste Termo de Contrato é aquele fixado no item 10.1 do Edital, com início a partir de sua assinatura e encerramento </w:t>
      </w:r>
      <w:proofErr w:type="gramStart"/>
      <w:r w:rsidRPr="00102BEA">
        <w:rPr>
          <w:rFonts w:ascii="Times New Roman" w:hAnsi="Times New Roman" w:cs="Times New Roman"/>
          <w:bCs/>
          <w:iCs/>
          <w:sz w:val="24"/>
          <w:szCs w:val="24"/>
        </w:rPr>
        <w:t>em ...</w:t>
      </w:r>
      <w:proofErr w:type="gramEnd"/>
      <w:r w:rsidRPr="00102BEA">
        <w:rPr>
          <w:rFonts w:ascii="Times New Roman" w:hAnsi="Times New Roman" w:cs="Times New Roman"/>
          <w:bCs/>
          <w:iCs/>
          <w:sz w:val="24"/>
          <w:szCs w:val="24"/>
        </w:rPr>
        <w:t>.../......../...........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/>
          <w:color w:val="000000"/>
          <w:sz w:val="24"/>
          <w:szCs w:val="24"/>
        </w:rPr>
        <w:t>PARÁGRAFO PRIMEIRO -</w:t>
      </w:r>
      <w:r w:rsidRPr="00102BEA">
        <w:rPr>
          <w:rFonts w:ascii="Times New Roman" w:hAnsi="Times New Roman" w:cs="Times New Roman"/>
          <w:color w:val="000000"/>
          <w:sz w:val="24"/>
          <w:szCs w:val="24"/>
        </w:rPr>
        <w:t xml:space="preserve"> A prorrogação de contrato dependerá da celebração de termo aditivo, e ocorrerá em situações devidamente justificadas.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/>
          <w:color w:val="000000"/>
          <w:sz w:val="24"/>
          <w:szCs w:val="24"/>
        </w:rPr>
        <w:t>PARÁGRAFO SEGUNDO -</w:t>
      </w:r>
      <w:r w:rsidRPr="00102BEA">
        <w:rPr>
          <w:rFonts w:ascii="Times New Roman" w:hAnsi="Times New Roman" w:cs="Times New Roman"/>
          <w:color w:val="000000"/>
          <w:sz w:val="24"/>
          <w:szCs w:val="24"/>
        </w:rPr>
        <w:t xml:space="preserve"> A CONTRATADA não tem direito subjetivo à prorrogação contratual.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CLÁUSULA TERCEIRA – PREÇO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color w:val="000000"/>
          <w:sz w:val="24"/>
          <w:szCs w:val="24"/>
        </w:rPr>
        <w:t>O valor total da contratação é de R$</w:t>
      </w: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proofErr w:type="gramEnd"/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 xml:space="preserve">PARÁGRAFO PRIMEIRO - </w:t>
      </w:r>
      <w:r w:rsidRPr="00102BEA">
        <w:rPr>
          <w:rFonts w:ascii="Times New Roman" w:hAnsi="Times New Roman" w:cs="Times New Roman"/>
          <w:bCs/>
          <w:sz w:val="24"/>
          <w:szCs w:val="24"/>
        </w:rPr>
        <w:t>O valor unitário por tecnologia é o valor de referência disposto na Instrução Operacional MDS nº XXXX/20XX, decrescido da parcela listada no Parágrafo Terceiro.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SEGUNDO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No valor unitário estão incluídas todas as despesas ordinárias diretas e indiretas decorrentes da execução do objeto de contratação, inclusive pessoal, tributos e/ou impostos, encargos sociais, trabalhistas e previdenciários incidentes, despesas administrativas, despesas com logística, alimentação, deslocamento, despesas relacionadas ao processo construtivo,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capacitações de beneficiários e outros necessários ao cumprimento integral do objeto da contratação em conformidade com a uniformização dos modelos de tecnologias sociais estabelecidas pela Instrução Operacional.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 xml:space="preserve">PARÁGRAFO TERCEIRO - </w:t>
      </w:r>
      <w:r w:rsidRPr="00102BEA">
        <w:rPr>
          <w:rFonts w:ascii="Times New Roman" w:hAnsi="Times New Roman" w:cs="Times New Roman"/>
          <w:bCs/>
          <w:sz w:val="24"/>
          <w:szCs w:val="24"/>
        </w:rPr>
        <w:t>O valor unitário adotado reproduz a diferença entre a alíquota máxima do Imposto Sobre Serviços – ISS, e a alíquota a que se submete a contratada em cada localidade, calculado pela própria Contratada.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QUARTA – DOTAÇÃO ORÇAMENTÁRIA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As despesas decorrentes desta contratação estão programadas em dotação orçamentária própria, repassada por meio do Convênio/Termo de parceira nº XXX/XX, para o exercício de 20...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na classificação abaixo: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Gestão/Unidade:  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Fonte: 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Programa de Trabalho:  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Elemento de Despesa:  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Nota de Empenho: 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QUINTA – PAGAMENTO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O pagamento dos serviços relativos à implementação das tecnologias pela CONTRATANTE à CONTRATADA será efetuado em pelo menos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(quatro) parcelas, sendo a primeira imediatamente após a celebração do contrato na forma de adiantamento e as seguintes mediante apresentação da nota fiscal conforme as condições abaixo estabelecidas.</w:t>
      </w:r>
    </w:p>
    <w:tbl>
      <w:tblPr>
        <w:tblpPr w:leftFromText="141" w:rightFromText="141" w:vertAnchor="text" w:horzAnchor="margin" w:tblpXSpec="center" w:tblpY="213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60"/>
        <w:gridCol w:w="284"/>
        <w:gridCol w:w="4110"/>
      </w:tblGrid>
      <w:tr w:rsidR="00AD597A" w:rsidRPr="00102BEA" w:rsidTr="004510B9">
        <w:trPr>
          <w:trHeight w:val="31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97A" w:rsidRPr="00102BEA" w:rsidRDefault="00AD597A" w:rsidP="004510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de Pagamento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597A" w:rsidRPr="00102BEA" w:rsidRDefault="00AD597A" w:rsidP="004510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Condições de Pagamento</w:t>
            </w:r>
          </w:p>
        </w:tc>
      </w:tr>
      <w:tr w:rsidR="00AD597A" w:rsidRPr="00102BEA" w:rsidTr="004510B9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1ª Parcela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Adiantamento</w:t>
            </w:r>
          </w:p>
        </w:tc>
      </w:tr>
      <w:tr w:rsidR="00AD597A" w:rsidRPr="00102BEA" w:rsidTr="004510B9">
        <w:trPr>
          <w:trHeight w:val="7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2ª Parcela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7A" w:rsidRPr="00102BEA" w:rsidRDefault="00AD597A" w:rsidP="00451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15% dos Termos de Recebimento da Tecnologia no SIG Cisternas</w:t>
            </w:r>
          </w:p>
        </w:tc>
      </w:tr>
      <w:tr w:rsidR="00AD597A" w:rsidRPr="00102BEA" w:rsidTr="004510B9">
        <w:trPr>
          <w:trHeight w:val="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3ª Parcela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7A" w:rsidRPr="00102BEA" w:rsidRDefault="00AD597A" w:rsidP="00451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30% dos Termos de Recebimento da Tecnologia no SIG Cisternas</w:t>
            </w:r>
          </w:p>
        </w:tc>
      </w:tr>
      <w:tr w:rsidR="00AD597A" w:rsidRPr="00102BEA" w:rsidTr="004510B9">
        <w:trPr>
          <w:trHeight w:val="77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4ª Parcela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[valor total -1ª parcela] x ME/MT</w:t>
            </w:r>
          </w:p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7A" w:rsidRPr="00102BEA" w:rsidRDefault="00AD597A" w:rsidP="00451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mínimo 45% dos Termos de Recebimento da Tecnologia no SIG Cisternas</w:t>
            </w:r>
          </w:p>
        </w:tc>
      </w:tr>
      <w:tr w:rsidR="00AD597A" w:rsidRPr="00102BEA" w:rsidTr="004510B9">
        <w:trPr>
          <w:trHeight w:val="7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Demais Pagamentos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7A" w:rsidRPr="00102BEA" w:rsidRDefault="00AD597A" w:rsidP="004510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partir da 4ª parcela, a entidade só poderá receber novos pagamentos quando não tiver mais saldo de metas a entregar em relação ao total de recursos já repassados em regime de adiantamento. A partir do momento de saldo zerado, os novos pagamentos serão calculados pela multiplicação do número de equipamento entregue pelo valor unitário da tecnologia.   </w:t>
            </w:r>
          </w:p>
        </w:tc>
      </w:tr>
      <w:tr w:rsidR="00AD597A" w:rsidRPr="00102BEA" w:rsidTr="004510B9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97A" w:rsidRPr="00102BEA" w:rsidTr="004510B9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 = Meta 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597A" w:rsidRPr="00102BEA" w:rsidTr="004510B9">
        <w:trPr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 = Meta entregue no período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7A" w:rsidRPr="00102BEA" w:rsidRDefault="00AD597A" w:rsidP="004510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597A" w:rsidRPr="00102BEA" w:rsidRDefault="00AD597A" w:rsidP="00AD597A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sz w:val="24"/>
          <w:lang w:val="pt-BR"/>
        </w:rPr>
        <w:t>A tabela acima expõe as condições de execução para o recebimento das parcelas de pagamento tendo em vista a apresentação do Termo de Recebimento no SIG pela entidade executora e o respectivo ateste do Parceiro Contratante. As condições de execução das demais atividades que compõe a tecnologia social, inclusive a entrega do caráter produtivo podem ser estipulados pelo Parceiro Contratante levando em consideração elementos como: estratégia, localidades, vigência do contrato, entre outros, sempre em consonância com o Plano de Trabalho pactuado com o MDS</w:t>
      </w:r>
      <w:r w:rsidR="00913184" w:rsidRPr="00102BEA">
        <w:rPr>
          <w:rFonts w:ascii="Times New Roman" w:hAnsi="Times New Roman"/>
          <w:sz w:val="24"/>
          <w:lang w:val="pt-BR"/>
        </w:rPr>
        <w:t>A</w:t>
      </w:r>
      <w:r w:rsidRPr="00102BEA">
        <w:rPr>
          <w:rFonts w:ascii="Times New Roman" w:hAnsi="Times New Roman"/>
          <w:sz w:val="24"/>
          <w:lang w:val="pt-BR"/>
        </w:rPr>
        <w:t>. Obs. Qualquer alteração nesta composição precisa ser autorizada pelo MDS</w:t>
      </w:r>
      <w:r w:rsidR="00913184" w:rsidRPr="00102BEA">
        <w:rPr>
          <w:rFonts w:ascii="Times New Roman" w:hAnsi="Times New Roman"/>
          <w:sz w:val="24"/>
          <w:lang w:val="pt-BR"/>
        </w:rPr>
        <w:t>A</w:t>
      </w:r>
      <w:r w:rsidRPr="00102BEA">
        <w:rPr>
          <w:rFonts w:ascii="Times New Roman" w:hAnsi="Times New Roman"/>
          <w:sz w:val="24"/>
          <w:lang w:val="pt-BR"/>
        </w:rPr>
        <w:t>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97A" w:rsidRPr="00102BEA" w:rsidRDefault="00AD597A" w:rsidP="00AD597A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 xml:space="preserve">: </w:t>
      </w:r>
      <w:r w:rsidRPr="00102BEA">
        <w:rPr>
          <w:rFonts w:ascii="Times New Roman" w:hAnsi="Times New Roman"/>
          <w:color w:val="auto"/>
          <w:sz w:val="24"/>
          <w:lang w:val="pt-BR"/>
        </w:rPr>
        <w:t>No quadro descrito na Cláusula Quinta, devem-se considerar os valores unitários e totais da contratação calculados conforme fórmula da Cláusula Terceira.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PRIMEIRO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A nota fiscal ou recibo deverá conter o número do Convênio/Termo de Parceria, o número do Contrato, o objeto contratual, a descrição das atividades realizadas e a agência e número da conta bancária da CONTRATADA.</w:t>
      </w:r>
    </w:p>
    <w:p w:rsidR="00AD597A" w:rsidRPr="00102BEA" w:rsidRDefault="00AD597A" w:rsidP="00AD597A">
      <w:pPr>
        <w:spacing w:before="120" w:after="24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SEGUNDO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A CONTRATANTE poderá exigir, quando do pagamento, a comprovação do cumprimento das obrigações trabalhistas, fiscais e </w:t>
      </w:r>
      <w:r w:rsidRPr="00102BEA">
        <w:rPr>
          <w:rFonts w:ascii="Times New Roman" w:hAnsi="Times New Roman" w:cs="Times New Roman"/>
          <w:sz w:val="24"/>
          <w:szCs w:val="24"/>
        </w:rPr>
        <w:lastRenderedPageBreak/>
        <w:t>previdenciárias, inclusive decorrentes de 13º salários, auxílio alimentação e auxílio transporte, acidentes de trabalho, indenizações, multas e outras obrigações atinentes ao presente contrato, reservando-se o direito de reter o valor correspondente aos pagamentos devidos até a efetiva regularização das obrigações pendentes.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 xml:space="preserve">CLÁUSULA SEXTA – INEXISTÊNCIA DE REAJUSTE </w:t>
      </w:r>
    </w:p>
    <w:p w:rsidR="00AD597A" w:rsidRPr="00102BEA" w:rsidRDefault="00AD597A" w:rsidP="00AD597A">
      <w:pPr>
        <w:spacing w:before="120" w:after="24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O preço é fixo e irreajustável.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102BEA">
        <w:rPr>
          <w:rFonts w:ascii="Times New Roman" w:hAnsi="Times New Roman" w:cs="Times New Roman"/>
          <w:b/>
          <w:sz w:val="24"/>
          <w:szCs w:val="24"/>
          <w:lang w:val="x-none"/>
        </w:rPr>
        <w:t>CLÁUSULA SÉTIMA – GARANTIA DE EXECUÇÃO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  <w:lang w:val="x-none"/>
        </w:rPr>
        <w:t xml:space="preserve">A CONTRATADA prestará garantia no valor de R$ </w:t>
      </w:r>
      <w:r w:rsidRPr="00102BEA">
        <w:rPr>
          <w:rFonts w:ascii="Times New Roman" w:hAnsi="Times New Roman" w:cs="Times New Roman"/>
          <w:sz w:val="24"/>
          <w:szCs w:val="24"/>
        </w:rPr>
        <w:t>XXXX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 xml:space="preserve"> (.......................), na modalidade de .............................., correspondente a </w:t>
      </w:r>
      <w:r w:rsidRPr="00102BEA">
        <w:rPr>
          <w:rFonts w:ascii="Times New Roman" w:hAnsi="Times New Roman" w:cs="Times New Roman"/>
          <w:sz w:val="24"/>
          <w:szCs w:val="24"/>
        </w:rPr>
        <w:t>XX</w:t>
      </w:r>
      <w:r w:rsidRPr="00102BEA">
        <w:rPr>
          <w:rFonts w:ascii="Times New Roman" w:hAnsi="Times New Roman" w:cs="Times New Roman"/>
          <w:sz w:val="24"/>
          <w:szCs w:val="24"/>
          <w:lang w:val="x-none"/>
        </w:rPr>
        <w:t>% (............ por cento) de seu valor total, no prazo de..........................</w:t>
      </w:r>
      <w:r w:rsidRPr="00102B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a assinatura do contrato.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</w:t>
      </w:r>
      <w:r w:rsidRPr="00102BEA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102BEA">
        <w:rPr>
          <w:rFonts w:ascii="Times New Roman" w:hAnsi="Times New Roman" w:cs="Times New Roman"/>
          <w:b/>
          <w:sz w:val="24"/>
          <w:szCs w:val="24"/>
        </w:rPr>
        <w:t>PRIMEIRO –</w:t>
      </w:r>
      <w:r w:rsidRPr="00102BEA">
        <w:rPr>
          <w:rFonts w:ascii="Times New Roman" w:hAnsi="Times New Roman" w:cs="Times New Roman"/>
          <w:sz w:val="24"/>
          <w:szCs w:val="24"/>
        </w:rPr>
        <w:t xml:space="preserve"> A inobservância do prazo fixado para apresentação da garantia acarretará a aplicação de multa de 0,07% (sete centésimos por cento) do valor do contrato por dia de atraso, até o máximo de 2% (dois por cento).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SEGUNDO –</w:t>
      </w:r>
      <w:r w:rsidRPr="00102BEA">
        <w:rPr>
          <w:rFonts w:ascii="Times New Roman" w:hAnsi="Times New Roman" w:cs="Times New Roman"/>
          <w:sz w:val="24"/>
          <w:szCs w:val="24"/>
        </w:rPr>
        <w:t xml:space="preserve"> O atraso superior a 30 (trinta) dias autoriza a CONTRATANTE a promover a retenção de pagamentos devidos à CONTRATADA, até o limite de XX% (...) do valor do contrato a título de garantia, a serem depositados em instituição financeira oficial, com correção monetária, em favor da CONTRATANTE.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Pr="00102BEA">
        <w:rPr>
          <w:rFonts w:ascii="Times New Roman" w:hAnsi="Times New Roman" w:cs="Times New Roman"/>
          <w:sz w:val="24"/>
          <w:szCs w:val="24"/>
        </w:rPr>
        <w:t xml:space="preserve"> – A validade da garantia, qualquer que seja a modalidade escolhida, deverá abranger um período de mais de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(três) meses após o término da vigência contratual.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QUARTO</w:t>
      </w:r>
      <w:r w:rsidRPr="00102BEA">
        <w:rPr>
          <w:rFonts w:ascii="Times New Roman" w:hAnsi="Times New Roman" w:cs="Times New Roman"/>
          <w:sz w:val="24"/>
          <w:szCs w:val="24"/>
        </w:rPr>
        <w:t xml:space="preserve"> – A garantia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assegurará,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qualquer que seja a modalidade escolhida, o pagamento de: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 – prejuízo advindo do não cumprimento do objeto do contrato e do não adimplemento das demais obrigações nele previstas; 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II – prejuízos causados à CONTRATANTE ou a terceiro, decorrentes de culpa ou dolo durante a execução do contrato;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III – as multas moratórias e punitivas aplicadas pela CONTRATANTE à CONTRATADA.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QUINTO</w:t>
      </w:r>
      <w:r w:rsidRPr="00102BEA">
        <w:rPr>
          <w:rFonts w:ascii="Times New Roman" w:hAnsi="Times New Roman" w:cs="Times New Roman"/>
          <w:sz w:val="24"/>
          <w:szCs w:val="24"/>
        </w:rPr>
        <w:t xml:space="preserve"> – No caso de alteração do valor do contrato, ou prorrogação de sua vigência, a garantia deverá ser readequada ou renovada nas mesmas condições.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SEXTO –</w:t>
      </w:r>
      <w:r w:rsidRPr="00102BEA">
        <w:rPr>
          <w:rFonts w:ascii="Times New Roman" w:hAnsi="Times New Roman" w:cs="Times New Roman"/>
          <w:sz w:val="24"/>
          <w:szCs w:val="24"/>
        </w:rPr>
        <w:t xml:space="preserve"> Se o valor da garantia for utilizado total ou parcialmente em pagamento de qualquer obrigação, a CONTRATADA obriga-se a fazer a respectiva reposição no prazo máximo de XXX (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) dias úteis, contados da data em que for notificada.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SÉTIMO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A CONTRATANTE não executará a garantia na ocorrência de uma ou mais das seguintes hipóteses: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I - caso fortuito ou força maior;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 - alteração, sem prévia anuência da seguradora, das obrigações contratuais;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III - descumprimento das obrigações pelo contratado decorrentes de atos ou fatos praticados pela CONTRATANTE; </w:t>
      </w:r>
      <w:proofErr w:type="gramStart"/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</w:t>
      </w:r>
      <w:proofErr w:type="gramEnd"/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IV - atos ilícitos dolosos praticados por servidores da CONTRATANTE.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OITAVO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Não serão aceitas garantias que incluam outras isenções de responsabilidade que não as previstas no parágrafo anterior.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NONO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Será considerada extinta a garantia: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- com a devolução da apólice, carta fiança ou autorização para o levantamento de importâncias depositadas em dinheiro a título de garantia, acompanhada de declaração da CONTRATANTE, mediante termo circunstanciado, de que a CONTRATADA cumpriu todas as cláusulas do contrato;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2B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 - no prazo de 90 (noventa) após o término da vigência, caso a CONTRATANTE não comunique a ocorrência de sinistros.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OITAVA – REGIME DE EXECUÇÃO DOS SERVIÇOS</w:t>
      </w:r>
    </w:p>
    <w:p w:rsidR="00AD597A" w:rsidRPr="00102BEA" w:rsidRDefault="00AD597A" w:rsidP="00AD597A">
      <w:pPr>
        <w:spacing w:before="120" w:after="24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Os serviços serão executados no regime de empreitada por preço global e os pagamentos serão efetuados por produto, mediante a apresentação pela CONTRATADA da respectiva </w:t>
      </w:r>
      <w:r w:rsidRPr="00102BEA">
        <w:rPr>
          <w:rFonts w:ascii="Times New Roman" w:hAnsi="Times New Roman" w:cs="Times New Roman"/>
          <w:bCs/>
          <w:sz w:val="24"/>
          <w:szCs w:val="24"/>
        </w:rPr>
        <w:t xml:space="preserve">Nota Fiscal ou Recibo </w:t>
      </w:r>
      <w:r w:rsidRPr="00102BEA">
        <w:rPr>
          <w:rFonts w:ascii="Times New Roman" w:hAnsi="Times New Roman" w:cs="Times New Roman"/>
          <w:sz w:val="24"/>
          <w:szCs w:val="24"/>
        </w:rPr>
        <w:t xml:space="preserve">e </w:t>
      </w:r>
      <w:r w:rsidRPr="00102BEA">
        <w:rPr>
          <w:rFonts w:ascii="Times New Roman" w:hAnsi="Times New Roman" w:cs="Times New Roman"/>
          <w:bCs/>
          <w:sz w:val="24"/>
          <w:szCs w:val="24"/>
        </w:rPr>
        <w:t>Relatórios do SIG Cisternas, conforme definido no Edital e ateste pelo CONTRATANTE, conforme item 9.3 do Edital XX</w:t>
      </w:r>
      <w:r w:rsidRPr="00102BEA">
        <w:rPr>
          <w:rFonts w:ascii="Times New Roman" w:hAnsi="Times New Roman" w:cs="Times New Roman"/>
          <w:sz w:val="24"/>
          <w:szCs w:val="24"/>
        </w:rPr>
        <w:t>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NONA – OBRIGAÇÕES DA CONTRATANTE E DA CONTRATADA</w:t>
      </w:r>
    </w:p>
    <w:p w:rsidR="00AD597A" w:rsidRPr="00102BEA" w:rsidRDefault="00AD597A" w:rsidP="00AD597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>I - São obrigações da CONTRATANTE:</w:t>
      </w:r>
    </w:p>
    <w:p w:rsidR="00AD597A" w:rsidRPr="00102BEA" w:rsidRDefault="00AD597A" w:rsidP="00AD597A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designar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equipe técnica institucional para o acompanhamento dos serviços contratados;</w:t>
      </w:r>
    </w:p>
    <w:p w:rsidR="00AD597A" w:rsidRPr="00102BEA" w:rsidRDefault="00AD597A" w:rsidP="00AD597A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supervisionar</w:t>
      </w:r>
      <w:proofErr w:type="gramEnd"/>
      <w:r w:rsidRPr="00102BEA">
        <w:rPr>
          <w:rFonts w:ascii="Times New Roman" w:hAnsi="Times New Roman"/>
          <w:sz w:val="24"/>
          <w:szCs w:val="24"/>
        </w:rPr>
        <w:t>, acompanhar e avaliar as atividades de execução dos serviços contratados;</w:t>
      </w:r>
    </w:p>
    <w:p w:rsidR="00AD597A" w:rsidRPr="00102BEA" w:rsidRDefault="00AD597A" w:rsidP="00AD597A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realizar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o monitoramento, avaliação e fiscalização de execução do contrato, a partir da apresentação, pela CONTRATADA, de relatórios e alimentação do SIG Cisternas; e</w:t>
      </w:r>
    </w:p>
    <w:p w:rsidR="00AD597A" w:rsidRPr="00102BEA" w:rsidRDefault="00AD597A" w:rsidP="00AD597A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pagar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o preço total contratado mediante apresentação, pela CONTRATADA, de produtos previamente estabelecidos e aprovados, em conformidade com a Cláusula Quinta</w:t>
      </w:r>
      <w:r w:rsidRPr="00102BEA">
        <w:rPr>
          <w:rFonts w:ascii="Times New Roman" w:hAnsi="Times New Roman"/>
          <w:b/>
          <w:bCs/>
          <w:sz w:val="24"/>
          <w:szCs w:val="24"/>
        </w:rPr>
        <w:t>.</w:t>
      </w:r>
    </w:p>
    <w:p w:rsidR="00AD597A" w:rsidRPr="00102BEA" w:rsidRDefault="00AD597A" w:rsidP="00AD597A">
      <w:pPr>
        <w:pStyle w:val="PargrafodaLista"/>
        <w:spacing w:after="0"/>
        <w:rPr>
          <w:rFonts w:ascii="Times New Roman" w:hAnsi="Times New Roman"/>
          <w:sz w:val="24"/>
          <w:szCs w:val="24"/>
        </w:rPr>
      </w:pPr>
    </w:p>
    <w:p w:rsidR="00AD597A" w:rsidRPr="00102BEA" w:rsidRDefault="00AD597A" w:rsidP="00AD597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>II - São obrigações da CONTRATADA:</w:t>
      </w:r>
    </w:p>
    <w:p w:rsidR="00AD597A" w:rsidRPr="00102BEA" w:rsidRDefault="00AD597A" w:rsidP="00AD597A">
      <w:pPr>
        <w:pStyle w:val="Pargrafoda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>Além das responsabilidades resultantes deste Contrato, das demais disposições regulamentares pertinentes aos serviços a serem executados e das obrigações constantes na Chamada Pública vinculada a este Contrato, a CONTRATADA obriga-se a: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prever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e disponibilizar os recursos físicos, humanos e materiais necessários para garantir a execução dos serviços;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lastRenderedPageBreak/>
        <w:t>prestar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todos os esclarecimentos que forem solicitados pelo contratante, relativamente à execução do contrato;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apresentar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as peças de comunicação produzidas - como cartilhas e folders, entre outros que se façam necessários para o trabalho que desempenhará à CONTRATANTE, para possíveis ajustes e aprovação final;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dispor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de uma equipe técnica de profissionais, para acompanhamento e apoio operacional, cujos perfis atendam aos requisitos técnicos pertinentes às metas pactuadas, ficando ao seu encargo o planejamento estratégico, a mobilização das famílias, a realização das capacitações e o acompanhamento da implementação das tecnologias sociais até a finalização de todo processo;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responder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pela qualidade técnica das tecnologias sociais implementadas, de acordo com as orientações técnicas contidas na IN nº XX/XX, devendo realizar manutenções e substituição de acessórios pelo prazo de 2 anos após o recebimento da Tecnologia pelo Beneficiário; 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manter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atualizada a escrituração contábil específica dos atos e fatos relativos à execução deste Contrato, para fins de monitoramento, fiscalização, acompanhamento e avaliação dos resultados obtidos;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responsabilizar</w:t>
      </w:r>
      <w:proofErr w:type="gramEnd"/>
      <w:r w:rsidRPr="00102BEA">
        <w:rPr>
          <w:rFonts w:ascii="Times New Roman" w:hAnsi="Times New Roman"/>
          <w:sz w:val="24"/>
          <w:szCs w:val="24"/>
        </w:rPr>
        <w:t>-se por todos os encargos de natureza trabalhista e previdenciária, inclusive os decorrentes de eventuais demandas judiciais relativas a recursos humanos utilizados na execução do objeto deste Contrato, bem como por todos os ônus tributários ou extraordinários que incidam sobre o presente Instrumento;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permitir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o livre acesso dos servidores  do MDS</w:t>
      </w:r>
      <w:r w:rsidR="00913184" w:rsidRPr="00102BEA">
        <w:rPr>
          <w:rFonts w:ascii="Times New Roman" w:hAnsi="Times New Roman"/>
          <w:sz w:val="24"/>
          <w:szCs w:val="24"/>
        </w:rPr>
        <w:t>A</w:t>
      </w:r>
      <w:r w:rsidRPr="00102BEA">
        <w:rPr>
          <w:rFonts w:ascii="Times New Roman" w:hAnsi="Times New Roman"/>
          <w:sz w:val="24"/>
          <w:szCs w:val="24"/>
        </w:rPr>
        <w:t>, da Controladoria Geral da União, do Tribunal de Contas da União , do Tribunal de Contas Estadual, quando for o caso, a qualquer tempo e lugar, para efeito de fiscalização da execução do presente instrumento;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dispor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de frota de veículos automotores apropriados  para a área rural, para atender a demanda dos trabalhos;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articular</w:t>
      </w:r>
      <w:proofErr w:type="gramEnd"/>
      <w:r w:rsidRPr="00102BEA">
        <w:rPr>
          <w:rFonts w:ascii="Times New Roman" w:hAnsi="Times New Roman"/>
          <w:sz w:val="24"/>
          <w:szCs w:val="24"/>
        </w:rPr>
        <w:t>, mobilizar e sensibilizar o público beneficiário, objetivando suas participações nas ações específicas da execução do presente Contrato; e</w:t>
      </w:r>
    </w:p>
    <w:p w:rsidR="00AD597A" w:rsidRPr="00102BEA" w:rsidRDefault="00AD597A" w:rsidP="00AD597A">
      <w:pPr>
        <w:pStyle w:val="Pargrafoda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inserir</w:t>
      </w:r>
      <w:proofErr w:type="gramEnd"/>
      <w:r w:rsidRPr="00102BEA">
        <w:rPr>
          <w:rFonts w:ascii="Times New Roman" w:hAnsi="Times New Roman"/>
          <w:sz w:val="24"/>
          <w:szCs w:val="24"/>
        </w:rPr>
        <w:t xml:space="preserve"> informações relacionadas à execução deste contrato no Sistema de Gerenciamento do Programa Cisternas - SIG Cisternas, de acordo com o estabelecido no Edital  e em orientações específicas do MDS</w:t>
      </w:r>
      <w:r w:rsidR="00913184" w:rsidRPr="00102BEA">
        <w:rPr>
          <w:rFonts w:ascii="Times New Roman" w:hAnsi="Times New Roman"/>
          <w:sz w:val="24"/>
          <w:szCs w:val="24"/>
        </w:rPr>
        <w:t>A</w:t>
      </w:r>
      <w:r w:rsidRPr="00102BEA">
        <w:rPr>
          <w:rFonts w:ascii="Times New Roman" w:hAnsi="Times New Roman"/>
          <w:sz w:val="24"/>
          <w:szCs w:val="24"/>
        </w:rPr>
        <w:t>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DÉCIMA – SANÇÕES ADMINISTRATIVAS.</w:t>
      </w:r>
    </w:p>
    <w:p w:rsidR="00AD597A" w:rsidRPr="00102BEA" w:rsidRDefault="00AD597A" w:rsidP="00AD597A">
      <w:pPr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Comete infração contratual a CONTRATADA que:</w:t>
      </w:r>
    </w:p>
    <w:p w:rsidR="00AD597A" w:rsidRPr="00102BEA" w:rsidRDefault="00AD597A" w:rsidP="00AD597A">
      <w:pPr>
        <w:numPr>
          <w:ilvl w:val="0"/>
          <w:numId w:val="7"/>
        </w:numPr>
        <w:tabs>
          <w:tab w:val="left" w:pos="426"/>
        </w:tabs>
        <w:spacing w:after="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2BEA">
        <w:rPr>
          <w:rFonts w:ascii="Times New Roman" w:hAnsi="Times New Roman" w:cs="Times New Roman"/>
          <w:sz w:val="24"/>
          <w:szCs w:val="24"/>
        </w:rPr>
        <w:t>inexecutar</w:t>
      </w:r>
      <w:proofErr w:type="spellEnd"/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total ou parcialmente qualquer das obrigações assumidas em decorrência da contratação;</w:t>
      </w:r>
    </w:p>
    <w:p w:rsidR="00AD597A" w:rsidRPr="00102BEA" w:rsidRDefault="00AD597A" w:rsidP="00AD597A">
      <w:pPr>
        <w:numPr>
          <w:ilvl w:val="0"/>
          <w:numId w:val="7"/>
        </w:numPr>
        <w:tabs>
          <w:tab w:val="left" w:pos="426"/>
        </w:tabs>
        <w:spacing w:after="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ensejar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o retardamento da execução do objeto;</w:t>
      </w:r>
    </w:p>
    <w:p w:rsidR="00AD597A" w:rsidRPr="00102BEA" w:rsidRDefault="00AD597A" w:rsidP="00AD597A">
      <w:pPr>
        <w:numPr>
          <w:ilvl w:val="0"/>
          <w:numId w:val="7"/>
        </w:numPr>
        <w:tabs>
          <w:tab w:val="left" w:pos="426"/>
        </w:tabs>
        <w:spacing w:after="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fraudar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na execução do contrato;</w:t>
      </w:r>
    </w:p>
    <w:p w:rsidR="00AD597A" w:rsidRPr="00102BEA" w:rsidRDefault="00AD597A" w:rsidP="00AD597A">
      <w:pPr>
        <w:numPr>
          <w:ilvl w:val="0"/>
          <w:numId w:val="7"/>
        </w:numPr>
        <w:tabs>
          <w:tab w:val="left" w:pos="426"/>
        </w:tabs>
        <w:spacing w:after="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comportar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-se de modo inidôneo;</w:t>
      </w:r>
    </w:p>
    <w:p w:rsidR="00AD597A" w:rsidRPr="00102BEA" w:rsidRDefault="00AD597A" w:rsidP="00AD597A">
      <w:pPr>
        <w:numPr>
          <w:ilvl w:val="0"/>
          <w:numId w:val="7"/>
        </w:numPr>
        <w:tabs>
          <w:tab w:val="left" w:pos="426"/>
        </w:tabs>
        <w:spacing w:after="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cometer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fraude fiscal;</w:t>
      </w:r>
    </w:p>
    <w:p w:rsidR="00AD597A" w:rsidRPr="00102BEA" w:rsidRDefault="00AD597A" w:rsidP="00AD597A">
      <w:pPr>
        <w:spacing w:before="120" w:after="24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lastRenderedPageBreak/>
        <w:t>PARÁGRAFO PRIMEIRO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A CONTRATADA que cometer qualquer das infrações discriminadas no subitem acima ficará sujeita, sem prejuízo da responsabilidade civil e criminal, às seguintes sanções:</w:t>
      </w:r>
    </w:p>
    <w:p w:rsidR="00AD597A" w:rsidRPr="00102BEA" w:rsidRDefault="00AD597A" w:rsidP="00AD597A">
      <w:pPr>
        <w:pStyle w:val="Pargrafoda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sz w:val="24"/>
          <w:szCs w:val="24"/>
        </w:rPr>
        <w:t>advertência</w:t>
      </w:r>
      <w:proofErr w:type="gramEnd"/>
      <w:r w:rsidRPr="00102BEA">
        <w:rPr>
          <w:rFonts w:ascii="Times New Roman" w:hAnsi="Times New Roman"/>
          <w:sz w:val="24"/>
          <w:szCs w:val="24"/>
        </w:rPr>
        <w:t>;</w:t>
      </w:r>
    </w:p>
    <w:p w:rsidR="00AD597A" w:rsidRPr="00102BEA" w:rsidRDefault="00AD597A" w:rsidP="00AD597A">
      <w:pPr>
        <w:pStyle w:val="Pargrafoda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BEA">
        <w:rPr>
          <w:rFonts w:ascii="Times New Roman" w:hAnsi="Times New Roman"/>
          <w:bCs/>
          <w:sz w:val="24"/>
          <w:szCs w:val="24"/>
        </w:rPr>
        <w:t>multa</w:t>
      </w:r>
      <w:proofErr w:type="gramEnd"/>
      <w:r w:rsidRPr="00102BEA">
        <w:rPr>
          <w:rFonts w:ascii="Times New Roman" w:hAnsi="Times New Roman"/>
          <w:sz w:val="24"/>
          <w:szCs w:val="24"/>
        </w:rPr>
        <w:t>, a critério da CONTRATANTE, levando-se em conta o prejuízo causado, devidamente fundamentado, a qual será descontada no pagamento por ocasião do pagamento ou deverá ser recolhida no prazo máximo de 05 (cinco) dias úteis a contar da notificação, nos seguintes valores:</w:t>
      </w:r>
    </w:p>
    <w:p w:rsidR="00AD597A" w:rsidRPr="00102BEA" w:rsidRDefault="00AD597A" w:rsidP="00AD597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sz w:val="24"/>
          <w:szCs w:val="24"/>
        </w:rPr>
        <w:t xml:space="preserve">i) única de </w:t>
      </w:r>
      <w:r w:rsidRPr="00102BEA">
        <w:rPr>
          <w:rFonts w:ascii="Times New Roman" w:hAnsi="Times New Roman"/>
          <w:bCs/>
          <w:sz w:val="24"/>
          <w:szCs w:val="24"/>
        </w:rPr>
        <w:t xml:space="preserve">1% (um por cento) </w:t>
      </w:r>
      <w:r w:rsidRPr="00102BEA">
        <w:rPr>
          <w:rFonts w:ascii="Times New Roman" w:hAnsi="Times New Roman"/>
          <w:sz w:val="24"/>
          <w:szCs w:val="24"/>
        </w:rPr>
        <w:t xml:space="preserve">sobre o valor total do Contrato, devidamente atualizado, até o sétimo dia de atraso no cumprimento das obrigações estabelecidas neste instrumento e após duas advertências; </w:t>
      </w:r>
      <w:proofErr w:type="gramStart"/>
      <w:r w:rsidRPr="00102BEA">
        <w:rPr>
          <w:rFonts w:ascii="Times New Roman" w:hAnsi="Times New Roman"/>
          <w:sz w:val="24"/>
          <w:szCs w:val="24"/>
        </w:rPr>
        <w:t>e</w:t>
      </w:r>
      <w:proofErr w:type="gramEnd"/>
    </w:p>
    <w:p w:rsidR="00AD597A" w:rsidRPr="00102BEA" w:rsidRDefault="00AD597A" w:rsidP="00AD597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02BEA">
        <w:rPr>
          <w:rFonts w:ascii="Times New Roman" w:hAnsi="Times New Roman"/>
          <w:sz w:val="24"/>
          <w:szCs w:val="24"/>
        </w:rPr>
        <w:t>ii</w:t>
      </w:r>
      <w:proofErr w:type="spellEnd"/>
      <w:proofErr w:type="gramEnd"/>
      <w:r w:rsidRPr="00102BEA">
        <w:rPr>
          <w:rFonts w:ascii="Times New Roman" w:hAnsi="Times New Roman"/>
          <w:sz w:val="24"/>
          <w:szCs w:val="24"/>
        </w:rPr>
        <w:t>) a partir do oitavo dia, 0,2% (zero vírgula dois por cento) por dia corrido de atraso no cumprimento das obrigações estabelecidas neste instrumento, até o máximo de 20% (vinte por cento) sobre o valor total do contrato, devidamente atualizado, sem prejuízo da imediata rescisão do contrato e aplicação das demais sanções cabíveis.</w:t>
      </w:r>
    </w:p>
    <w:p w:rsidR="00AD597A" w:rsidRPr="00102BEA" w:rsidRDefault="00AD597A" w:rsidP="00AD597A">
      <w:pPr>
        <w:pStyle w:val="Pargrafoda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2BEA">
        <w:rPr>
          <w:rFonts w:ascii="Times New Roman" w:hAnsi="Times New Roman"/>
          <w:bCs/>
          <w:sz w:val="24"/>
          <w:szCs w:val="24"/>
        </w:rPr>
        <w:t>suspensão</w:t>
      </w:r>
      <w:proofErr w:type="gramEnd"/>
      <w:r w:rsidRPr="00102BEA">
        <w:rPr>
          <w:rFonts w:ascii="Times New Roman" w:hAnsi="Times New Roman"/>
          <w:bCs/>
          <w:sz w:val="24"/>
          <w:szCs w:val="24"/>
        </w:rPr>
        <w:t xml:space="preserve"> temporária de participar em licitações e impedimento de contratar com a Administração, pelo prazo de até 2 (dois) anos;</w:t>
      </w:r>
    </w:p>
    <w:p w:rsidR="00AD597A" w:rsidRPr="00102BEA" w:rsidRDefault="00AD597A" w:rsidP="00AD597A">
      <w:pPr>
        <w:pStyle w:val="Pargrafoda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2BEA">
        <w:rPr>
          <w:rFonts w:ascii="Times New Roman" w:hAnsi="Times New Roman"/>
          <w:bCs/>
          <w:sz w:val="24"/>
          <w:szCs w:val="24"/>
        </w:rPr>
        <w:t>declaração</w:t>
      </w:r>
      <w:proofErr w:type="gramEnd"/>
      <w:r w:rsidRPr="00102BEA">
        <w:rPr>
          <w:rFonts w:ascii="Times New Roman" w:hAnsi="Times New Roman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CONTRATANTE os prejuízos resultantes e após decorrido o prazo da sanção aplicada com base no item anterior; e</w:t>
      </w:r>
    </w:p>
    <w:p w:rsidR="00AD597A" w:rsidRPr="00102BEA" w:rsidRDefault="00AD597A" w:rsidP="00AD597A">
      <w:pPr>
        <w:pStyle w:val="Pargrafoda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2BEA">
        <w:rPr>
          <w:rFonts w:ascii="Times New Roman" w:hAnsi="Times New Roman"/>
          <w:bCs/>
          <w:sz w:val="24"/>
          <w:szCs w:val="24"/>
        </w:rPr>
        <w:t>registro</w:t>
      </w:r>
      <w:proofErr w:type="gramEnd"/>
      <w:r w:rsidRPr="00102BEA">
        <w:rPr>
          <w:rFonts w:ascii="Times New Roman" w:hAnsi="Times New Roman"/>
          <w:bCs/>
          <w:sz w:val="24"/>
          <w:szCs w:val="24"/>
        </w:rPr>
        <w:t xml:space="preserve"> no Cadastro de Entidades Privadas sem Fins Lucrativos Impedidas (CEPIM) ou no Cadastro Nacional de Empresas Inidôneas e Suspensas (CEIS).</w:t>
      </w:r>
    </w:p>
    <w:p w:rsidR="00AD597A" w:rsidRPr="00102BEA" w:rsidRDefault="00AD597A" w:rsidP="00AD597A">
      <w:pPr>
        <w:pStyle w:val="Pargrafoda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D597A" w:rsidRPr="00102BEA" w:rsidRDefault="00AD597A" w:rsidP="00AD597A">
      <w:pPr>
        <w:pStyle w:val="Pargrafoda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02BEA">
        <w:rPr>
          <w:rFonts w:ascii="Times New Roman" w:hAnsi="Times New Roman"/>
          <w:b/>
          <w:bCs/>
          <w:sz w:val="24"/>
          <w:szCs w:val="24"/>
        </w:rPr>
        <w:t xml:space="preserve">PARÁGRAFO SEGUNDO – </w:t>
      </w:r>
      <w:r w:rsidRPr="00102BEA">
        <w:rPr>
          <w:rFonts w:ascii="Times New Roman" w:hAnsi="Times New Roman"/>
          <w:bCs/>
          <w:sz w:val="24"/>
          <w:szCs w:val="24"/>
        </w:rPr>
        <w:t>As aplicação das sanções previstas nas letras “b” a “e” ensejarão</w:t>
      </w:r>
      <w:r w:rsidRPr="00102BEA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Pr="00102BEA">
        <w:rPr>
          <w:rFonts w:ascii="Times New Roman" w:hAnsi="Times New Roman"/>
          <w:bCs/>
          <w:sz w:val="24"/>
          <w:szCs w:val="24"/>
        </w:rPr>
        <w:t>solicitação pelo CONTRATANTE ao MDS</w:t>
      </w:r>
      <w:r w:rsidR="00913184" w:rsidRPr="00102BEA">
        <w:rPr>
          <w:rFonts w:ascii="Times New Roman" w:hAnsi="Times New Roman"/>
          <w:bCs/>
          <w:sz w:val="24"/>
          <w:szCs w:val="24"/>
        </w:rPr>
        <w:t>A</w:t>
      </w:r>
      <w:r w:rsidRPr="00102BEA">
        <w:rPr>
          <w:rFonts w:ascii="Times New Roman" w:hAnsi="Times New Roman"/>
          <w:bCs/>
          <w:sz w:val="24"/>
          <w:szCs w:val="24"/>
        </w:rPr>
        <w:t xml:space="preserve"> de descredenciamento da CONTRATADA no Programa Cisternas.</w:t>
      </w:r>
    </w:p>
    <w:p w:rsidR="00AD597A" w:rsidRPr="00102BEA" w:rsidRDefault="00AD597A" w:rsidP="00AD597A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>: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As letras “c” e “d” devem ser suprimidas caso a CONTRATANTE seja entidade privada sem fins lucrativos. </w:t>
      </w:r>
    </w:p>
    <w:p w:rsidR="00AD597A" w:rsidRPr="00102BEA" w:rsidRDefault="00AD597A" w:rsidP="00AD597A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PARÁGRAFO TERCEIRO -</w:t>
      </w:r>
      <w:r w:rsidRPr="00102BEA">
        <w:rPr>
          <w:rFonts w:ascii="Times New Roman" w:hAnsi="Times New Roman"/>
          <w:sz w:val="24"/>
          <w:szCs w:val="24"/>
        </w:rPr>
        <w:t xml:space="preserve"> As multas acima previstas não têm caráter compensatório e o seu pagamento não eximirá a </w:t>
      </w:r>
      <w:r w:rsidRPr="00102BEA">
        <w:rPr>
          <w:rFonts w:ascii="Times New Roman" w:hAnsi="Times New Roman"/>
          <w:bCs/>
          <w:sz w:val="24"/>
          <w:szCs w:val="24"/>
        </w:rPr>
        <w:t xml:space="preserve">CONTRATADA </w:t>
      </w:r>
      <w:r w:rsidRPr="00102BEA">
        <w:rPr>
          <w:rFonts w:ascii="Times New Roman" w:hAnsi="Times New Roman"/>
          <w:sz w:val="24"/>
          <w:szCs w:val="24"/>
        </w:rPr>
        <w:t xml:space="preserve">da responsabilidade por perdas e danos decorrentes das infrações cometidas, podendo ser descontadas dos créditos que eventualmente detenha a </w:t>
      </w:r>
      <w:r w:rsidRPr="00102BEA">
        <w:rPr>
          <w:rFonts w:ascii="Times New Roman" w:hAnsi="Times New Roman"/>
          <w:bCs/>
          <w:sz w:val="24"/>
          <w:szCs w:val="24"/>
        </w:rPr>
        <w:t>CONTRATADA</w:t>
      </w:r>
      <w:r w:rsidRPr="00102BEA">
        <w:rPr>
          <w:rFonts w:ascii="Times New Roman" w:hAnsi="Times New Roman"/>
          <w:sz w:val="24"/>
          <w:szCs w:val="24"/>
        </w:rPr>
        <w:t>, ou cobradas mediante inscrição em dívida ativa do Estado, ou por qualquer outra forma prevista em lei.</w:t>
      </w:r>
    </w:p>
    <w:p w:rsidR="00AD597A" w:rsidRPr="00102BEA" w:rsidRDefault="00AD597A" w:rsidP="00AD59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97A" w:rsidRPr="00102BEA" w:rsidRDefault="00AD597A" w:rsidP="00AD597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2BEA">
        <w:rPr>
          <w:rFonts w:ascii="Times New Roman" w:hAnsi="Times New Roman"/>
          <w:b/>
          <w:sz w:val="24"/>
          <w:szCs w:val="24"/>
        </w:rPr>
        <w:t>PARÁGRAFO QUARTO -</w:t>
      </w:r>
      <w:r w:rsidRPr="00102BEA">
        <w:rPr>
          <w:rFonts w:ascii="Times New Roman" w:hAnsi="Times New Roman"/>
          <w:sz w:val="24"/>
          <w:szCs w:val="24"/>
        </w:rPr>
        <w:t xml:space="preserve"> Nenhuma sanção será aplicada sem o devido processo administrativo, que prevê defesa prévia do interessado e recurso nos prazos definidos em lei.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lastRenderedPageBreak/>
        <w:t>CLÁUSULA DÉCIMA PRIMEIRA – RESCISÃO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O presente Termo de Contrato poderá ser rescindido nas seguintes hipóteses: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descredenciamento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da CONTRATADA junto ao MDS</w:t>
      </w:r>
      <w:r w:rsidR="00913184" w:rsidRPr="00102BEA">
        <w:rPr>
          <w:rFonts w:ascii="Times New Roman" w:hAnsi="Times New Roman" w:cs="Times New Roman"/>
          <w:sz w:val="24"/>
          <w:szCs w:val="24"/>
        </w:rPr>
        <w:t>A</w:t>
      </w:r>
      <w:r w:rsidRPr="00102BEA">
        <w:rPr>
          <w:rFonts w:ascii="Times New Roman" w:hAnsi="Times New Roman" w:cs="Times New Roman"/>
          <w:sz w:val="24"/>
          <w:szCs w:val="24"/>
        </w:rPr>
        <w:t>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cumprimento de cláusulas contratuais, especificações, projetos ou prazos;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cumprimento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irregular de cláusulas contratuais, especificações, projetos e prazos;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lentidão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do seu cumprimento, levando a CONTRATANTE a comprovar a impossibilidade da conclusão da obra, do serviço ou do fornecimento, nos prazos estipulados;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atraso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injustificado no início da obra, serviço ou fornecimento;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paralisação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da obra, do serviço ou do fornecimento, sem justa causa e prévia comunicação à CONTRATANTE;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subcontratação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total ou parcial do seu objeto, a associação do CONTRATADO com outrem, a cessão ou transferência, total ou parcial, bem como a fusão, cisão ou incorporação, não admitidas no Edital e no Contrato;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desatendimento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das determinações regulares do servidor/pessoa designada para acompanhar e fiscalizar a sua execução, assim como as de seus superiores;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cometimento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reiterado de faltas na sua execução, informado por escrito à CONTRATADA;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instauração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insolvência civil;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dissolução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da sociedade;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alteração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social ou a modificação da finalidade ou da estrutura da entidade, que prejudique a execução do contrato;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razões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supressão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, por parte da CONTRATANTE, de obras, serviços ou compras, acarretando modificação do valor inicial do Contrato além do limite permitido na cláusula décima terceira;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suspensão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sua execução, por ordem escrita da CONTRANTE, por prazo superior a 120 (cento e vinte) dias, salvo em caso de calamidade pública, grave perturbação da ordem interna ou guerra, ou ainda por repetidas suspensões que totalizem o mesmo prazo, independentemente do pagamento obrigatório de indenizações pelas sucessivas e contratualmente imprevistas desmobilizações e mobilizações e outras previstas, assegurado ao CONTRADADO, nesses casos, o direito de optar pela suspensão do cumprimento das obrigações assumidas até que seja normalizada a situação;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atraso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superior a 90 (noventa) dias dos pagamentos devidos pela CONTRATANTE decorrentes de obras, serviços ou fornecimento, ou parcelas destes, já recebidos ou </w:t>
      </w:r>
      <w:r w:rsidRPr="00102BEA">
        <w:rPr>
          <w:rFonts w:ascii="Times New Roman" w:hAnsi="Times New Roman" w:cs="Times New Roman"/>
          <w:sz w:val="24"/>
          <w:szCs w:val="24"/>
        </w:rPr>
        <w:lastRenderedPageBreak/>
        <w:t>executados, salvo em caso de calamidade pública, grave perturbação da ordem interna ou guerra, assegurado ao CONTRATADO o direito de optar pela suspensão do cumprimento de suas obrigações até que seja normalizada a situação;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ocorrência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de caso fortuito ou de força maior, regularmente comprovada, impeditiva da execução do Contrato; e</w:t>
      </w:r>
    </w:p>
    <w:p w:rsidR="00AD597A" w:rsidRPr="00102BEA" w:rsidRDefault="00AD597A" w:rsidP="00AD597A">
      <w:pPr>
        <w:numPr>
          <w:ilvl w:val="0"/>
          <w:numId w:val="4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situações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previstas no art. 78 da Lei nº 8.666, de 1993, com as consequências indicadas no art. 80 da mesma Lei, sem prejuízo da aplicação das sanções previstas na Cláusula Décima.</w:t>
      </w:r>
    </w:p>
    <w:p w:rsidR="00AD597A" w:rsidRPr="00102BEA" w:rsidRDefault="00AD597A" w:rsidP="00AD597A">
      <w:pPr>
        <w:ind w:left="66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D597A" w:rsidRPr="00102BEA" w:rsidRDefault="00AD597A" w:rsidP="00AD597A">
      <w:pPr>
        <w:pStyle w:val="GradeColorida-nfase1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/>
          <w:sz w:val="24"/>
          <w:lang w:val="pt-BR"/>
        </w:rPr>
      </w:pPr>
      <w:r w:rsidRPr="00102BEA">
        <w:rPr>
          <w:rFonts w:ascii="Times New Roman" w:hAnsi="Times New Roman"/>
          <w:b/>
          <w:color w:val="auto"/>
          <w:sz w:val="24"/>
        </w:rPr>
        <w:t>Nota Explicativa</w:t>
      </w:r>
      <w:r w:rsidRPr="00102BEA">
        <w:rPr>
          <w:rFonts w:ascii="Times New Roman" w:hAnsi="Times New Roman"/>
          <w:color w:val="auto"/>
          <w:sz w:val="24"/>
        </w:rPr>
        <w:t>:</w:t>
      </w:r>
      <w:r w:rsidRPr="00102BEA">
        <w:rPr>
          <w:rFonts w:ascii="Times New Roman" w:hAnsi="Times New Roman"/>
          <w:color w:val="auto"/>
          <w:sz w:val="24"/>
          <w:lang w:val="pt-BR"/>
        </w:rPr>
        <w:t xml:space="preserve"> A letra “r” deve ser suprimida caso a CONTRATANTE seja entidade privada sem fins lucrativos. </w:t>
      </w:r>
    </w:p>
    <w:p w:rsidR="00AD597A" w:rsidRPr="00102BEA" w:rsidRDefault="00AD597A" w:rsidP="00AD597A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primeiro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Os casos de rescisão contratual serão formalmente motivados, assegurando-se à CONTRATADA o direito à prévia e ampla defesa.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segundo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O termo de rescisão, sempre que possível, será precedido de:</w:t>
      </w:r>
    </w:p>
    <w:p w:rsidR="00AD597A" w:rsidRPr="00102BEA" w:rsidRDefault="00AD597A" w:rsidP="00AD597A">
      <w:pPr>
        <w:numPr>
          <w:ilvl w:val="0"/>
          <w:numId w:val="5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</w:rPr>
        <w:t>balanço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dos eventos contratuais já cumpridos ou parcialmente cumpridos;</w:t>
      </w:r>
    </w:p>
    <w:p w:rsidR="00AD597A" w:rsidRPr="00102BEA" w:rsidRDefault="00AD597A" w:rsidP="00AD597A">
      <w:pPr>
        <w:numPr>
          <w:ilvl w:val="0"/>
          <w:numId w:val="5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</w:rPr>
        <w:t>relação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dos pagamentos já efetuados e ainda devidos; e</w:t>
      </w:r>
    </w:p>
    <w:p w:rsidR="00AD597A" w:rsidRPr="00102BEA" w:rsidRDefault="00AD597A" w:rsidP="00AD597A">
      <w:pPr>
        <w:numPr>
          <w:ilvl w:val="0"/>
          <w:numId w:val="5"/>
        </w:numPr>
        <w:tabs>
          <w:tab w:val="left" w:pos="426"/>
        </w:tabs>
        <w:spacing w:before="120" w:after="120"/>
        <w:ind w:left="0" w:right="-17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</w:rPr>
        <w:t>indenizações</w:t>
      </w:r>
      <w:proofErr w:type="gramEnd"/>
      <w:r w:rsidRPr="00102BEA">
        <w:rPr>
          <w:rFonts w:ascii="Times New Roman" w:hAnsi="Times New Roman" w:cs="Times New Roman"/>
          <w:color w:val="000000"/>
          <w:sz w:val="24"/>
          <w:szCs w:val="24"/>
        </w:rPr>
        <w:t xml:space="preserve"> e multas.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DÉCIMA SEGUNDA – VEDAÇÕES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É vedado à CONTRATADA:</w:t>
      </w:r>
    </w:p>
    <w:p w:rsidR="00AD597A" w:rsidRPr="00102BEA" w:rsidRDefault="00AD597A" w:rsidP="00AD597A">
      <w:pPr>
        <w:numPr>
          <w:ilvl w:val="0"/>
          <w:numId w:val="6"/>
        </w:numPr>
        <w:tabs>
          <w:tab w:val="left" w:pos="426"/>
        </w:tabs>
        <w:spacing w:before="120" w:after="120"/>
        <w:ind w:left="0" w:right="-1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</w:rPr>
        <w:t>caucionar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ou utilizar este Termo de Contrato para qualquer operação financeira;</w:t>
      </w:r>
    </w:p>
    <w:p w:rsidR="00AD597A" w:rsidRPr="00102BEA" w:rsidRDefault="00AD597A" w:rsidP="00AD597A">
      <w:pPr>
        <w:numPr>
          <w:ilvl w:val="0"/>
          <w:numId w:val="6"/>
        </w:numPr>
        <w:tabs>
          <w:tab w:val="left" w:pos="426"/>
        </w:tabs>
        <w:spacing w:before="120" w:after="120"/>
        <w:ind w:left="0" w:right="-1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color w:val="000000"/>
          <w:sz w:val="24"/>
          <w:szCs w:val="24"/>
        </w:rPr>
        <w:t>interromper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a execução dos serviços sob alegação de inadimplemento por parte da CONTRATANTE, salvo nos casos previstos em lei.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DÉCIMA TERCEIRA – ALTERAÇÕES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Eventuais alterações contratuais deverão ser solicitadas, com a devida justificativa, ao CONTRATANTE que as submeterá ao MDS</w:t>
      </w:r>
      <w:r w:rsidR="00913184" w:rsidRPr="00102BEA">
        <w:rPr>
          <w:rFonts w:ascii="Times New Roman" w:hAnsi="Times New Roman" w:cs="Times New Roman"/>
          <w:sz w:val="24"/>
          <w:szCs w:val="24"/>
        </w:rPr>
        <w:t>A</w:t>
      </w:r>
      <w:r w:rsidRPr="00102BEA">
        <w:rPr>
          <w:rFonts w:ascii="Times New Roman" w:hAnsi="Times New Roman" w:cs="Times New Roman"/>
          <w:sz w:val="24"/>
          <w:szCs w:val="24"/>
        </w:rPr>
        <w:t>, para aprovação.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PRIMEIRO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Todas as alterações propostas durante a execução do contrato demandam a concordância do MDS</w:t>
      </w:r>
      <w:r w:rsidR="00913184" w:rsidRPr="00102BEA">
        <w:rPr>
          <w:rFonts w:ascii="Times New Roman" w:hAnsi="Times New Roman" w:cs="Times New Roman"/>
          <w:sz w:val="24"/>
          <w:szCs w:val="24"/>
        </w:rPr>
        <w:t>A</w:t>
      </w:r>
      <w:r w:rsidRPr="00102BEA">
        <w:rPr>
          <w:rFonts w:ascii="Times New Roman" w:hAnsi="Times New Roman" w:cs="Times New Roman"/>
          <w:sz w:val="24"/>
          <w:szCs w:val="24"/>
        </w:rPr>
        <w:t>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SEGUNDO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A CONTRATADA é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obrigada a aceitar, nas mesmas condições contratuais, os acréscimos ou supressões que se fizerem necessários, até o limite de 25% (vinte e cinco por cento) do valor total inicial atualizado do contrato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PARÁGRAFO TERCEIRO -</w:t>
      </w:r>
      <w:r w:rsidRPr="00102BEA">
        <w:rPr>
          <w:rFonts w:ascii="Times New Roman" w:hAnsi="Times New Roman" w:cs="Times New Roman"/>
          <w:sz w:val="24"/>
          <w:szCs w:val="24"/>
        </w:rPr>
        <w:t xml:space="preserve"> As supressões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resultantes de acordo celebrado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entre as partes contratantes poderão exceder o limite de 25% (vinte e cinco por cento) do valor inicial atualizado do Contrato.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DÉCIMA QUARTA – PUBLICAÇÃO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lastRenderedPageBreak/>
        <w:t>Incumbirá à CONTRATANTE providenciar a publicação deste instrumento, por extrato, no Diário Oficial da União/do Estado, até o quinto dia útil do mês seguinte ao de sua assinatura, para ocorrer no prazo de vinte dias daquela data.</w:t>
      </w:r>
    </w:p>
    <w:p w:rsidR="00AD597A" w:rsidRPr="00102BEA" w:rsidRDefault="00AD597A" w:rsidP="00AD597A">
      <w:pPr>
        <w:spacing w:before="240"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/>
          <w:sz w:val="24"/>
          <w:szCs w:val="24"/>
        </w:rPr>
        <w:t>CLÁUSULA DÉCIMA QUINTA – FORO</w:t>
      </w:r>
    </w:p>
    <w:p w:rsidR="00AD597A" w:rsidRPr="00102BEA" w:rsidRDefault="00AD597A" w:rsidP="00AD597A">
      <w:pPr>
        <w:spacing w:before="120" w:after="120"/>
        <w:ind w:right="-17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O Foro para solucionar os litígios que decorrerem da execução deste Termo de Contrato será o da Comarca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>............</w:t>
      </w:r>
    </w:p>
    <w:p w:rsidR="00AD597A" w:rsidRPr="00102BEA" w:rsidRDefault="00AD597A" w:rsidP="00AD597A">
      <w:pPr>
        <w:spacing w:after="120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 xml:space="preserve">Para firmeza e validade do pactuado, o presente Termo de Contrato foi lavrado em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(duas) vias de igual teor, que, depois de lido e achado em ordem, vai assinado pelos contraentes. </w:t>
      </w:r>
    </w:p>
    <w:p w:rsidR="00AD597A" w:rsidRPr="00102BEA" w:rsidRDefault="00AD597A" w:rsidP="00AD597A">
      <w:pPr>
        <w:spacing w:after="120"/>
        <w:ind w:right="-1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2BEA"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,  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proofErr w:type="gramStart"/>
      <w:r w:rsidRPr="00102BE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02BEA">
        <w:rPr>
          <w:rFonts w:ascii="Times New Roman" w:hAnsi="Times New Roman" w:cs="Times New Roman"/>
          <w:sz w:val="24"/>
          <w:szCs w:val="24"/>
        </w:rPr>
        <w:t xml:space="preserve"> 20.....</w:t>
      </w:r>
    </w:p>
    <w:p w:rsidR="00AD597A" w:rsidRPr="00102BEA" w:rsidRDefault="00AD597A" w:rsidP="00AD597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97A" w:rsidRPr="00102BEA" w:rsidRDefault="00AD597A" w:rsidP="00AD597A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AD597A" w:rsidRPr="00102BEA" w:rsidRDefault="00AD597A" w:rsidP="00AD597A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Representante legal da CONTRATANTE</w:t>
      </w:r>
    </w:p>
    <w:p w:rsidR="00AD597A" w:rsidRPr="00102BEA" w:rsidRDefault="00AD597A" w:rsidP="00AD597A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597A" w:rsidRPr="00102BEA" w:rsidRDefault="00AD597A" w:rsidP="00AD597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597A" w:rsidRPr="00102BEA" w:rsidRDefault="00AD597A" w:rsidP="00AD597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bCs/>
          <w:sz w:val="24"/>
          <w:szCs w:val="24"/>
        </w:rPr>
        <w:t>Representante</w:t>
      </w:r>
      <w:r w:rsidRPr="00102BEA">
        <w:rPr>
          <w:rFonts w:ascii="Times New Roman" w:hAnsi="Times New Roman" w:cs="Times New Roman"/>
          <w:sz w:val="24"/>
          <w:szCs w:val="24"/>
        </w:rPr>
        <w:t xml:space="preserve"> legal da CONTRATADA</w:t>
      </w:r>
    </w:p>
    <w:p w:rsidR="00AD597A" w:rsidRPr="00102BEA" w:rsidRDefault="00AD597A" w:rsidP="00AD59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D597A" w:rsidRPr="00102BEA" w:rsidRDefault="00AD597A" w:rsidP="00AD59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BEA">
        <w:rPr>
          <w:rFonts w:ascii="Times New Roman" w:hAnsi="Times New Roman" w:cs="Times New Roman"/>
          <w:sz w:val="24"/>
          <w:szCs w:val="24"/>
        </w:rPr>
        <w:t>TESTEMUNHAS:</w:t>
      </w:r>
    </w:p>
    <w:p w:rsidR="00AD597A" w:rsidRPr="00AD597A" w:rsidRDefault="00AD597A" w:rsidP="00AD597A">
      <w:pPr>
        <w:pStyle w:val="Body1"/>
        <w:spacing w:before="100" w:after="240"/>
        <w:jc w:val="both"/>
        <w:outlineLvl w:val="0"/>
        <w:rPr>
          <w:rFonts w:ascii="Times New Roman" w:hAnsi="Times New Roman"/>
          <w:sz w:val="16"/>
          <w:szCs w:val="16"/>
          <w:u w:color="000000"/>
        </w:rPr>
      </w:pPr>
    </w:p>
    <w:p w:rsidR="00AD597A" w:rsidRPr="00AD597A" w:rsidRDefault="00AD597A" w:rsidP="00AD597A">
      <w:pPr>
        <w:rPr>
          <w:rFonts w:ascii="Times New Roman" w:hAnsi="Times New Roman" w:cs="Times New Roman"/>
        </w:rPr>
      </w:pPr>
    </w:p>
    <w:p w:rsidR="00AD597A" w:rsidRPr="00AD597A" w:rsidRDefault="00AD597A" w:rsidP="00B010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D597A" w:rsidRPr="00AD597A" w:rsidSect="00B01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79" w:rsidRDefault="003E5879">
      <w:pPr>
        <w:spacing w:after="0" w:line="240" w:lineRule="auto"/>
      </w:pPr>
      <w:r>
        <w:separator/>
      </w:r>
    </w:p>
  </w:endnote>
  <w:endnote w:type="continuationSeparator" w:id="0">
    <w:p w:rsidR="003E5879" w:rsidRDefault="003E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Spranq eco sans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FD" w:rsidRPr="00F35F55" w:rsidRDefault="004469FD">
    <w:pPr>
      <w:pStyle w:val="Rodap"/>
      <w:jc w:val="center"/>
      <w:rPr>
        <w:rFonts w:ascii="Times New Roman" w:hAnsi="Times New Roman"/>
        <w:sz w:val="24"/>
        <w:szCs w:val="24"/>
      </w:rPr>
    </w:pPr>
    <w:r w:rsidRPr="00F35F55">
      <w:rPr>
        <w:rFonts w:ascii="Times New Roman" w:hAnsi="Times New Roman"/>
        <w:sz w:val="24"/>
        <w:szCs w:val="24"/>
      </w:rPr>
      <w:fldChar w:fldCharType="begin"/>
    </w:r>
    <w:r w:rsidRPr="00F35F55">
      <w:rPr>
        <w:rFonts w:ascii="Times New Roman" w:hAnsi="Times New Roman"/>
        <w:sz w:val="24"/>
        <w:szCs w:val="24"/>
      </w:rPr>
      <w:instrText>PAGE   \* MERGEFORMAT</w:instrText>
    </w:r>
    <w:r w:rsidRPr="00F35F55">
      <w:rPr>
        <w:rFonts w:ascii="Times New Roman" w:hAnsi="Times New Roman"/>
        <w:sz w:val="24"/>
        <w:szCs w:val="24"/>
      </w:rPr>
      <w:fldChar w:fldCharType="separate"/>
    </w:r>
    <w:r w:rsidR="00102BEA">
      <w:rPr>
        <w:rFonts w:ascii="Times New Roman" w:hAnsi="Times New Roman"/>
        <w:noProof/>
        <w:sz w:val="24"/>
        <w:szCs w:val="24"/>
      </w:rPr>
      <w:t>24</w:t>
    </w:r>
    <w:r w:rsidRPr="00F35F55">
      <w:rPr>
        <w:rFonts w:ascii="Times New Roman" w:hAnsi="Times New Roman"/>
        <w:sz w:val="24"/>
        <w:szCs w:val="24"/>
      </w:rPr>
      <w:fldChar w:fldCharType="end"/>
    </w:r>
  </w:p>
  <w:p w:rsidR="004469FD" w:rsidRDefault="004469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79" w:rsidRDefault="003E5879">
      <w:pPr>
        <w:spacing w:after="0" w:line="240" w:lineRule="auto"/>
      </w:pPr>
      <w:r>
        <w:separator/>
      </w:r>
    </w:p>
  </w:footnote>
  <w:footnote w:type="continuationSeparator" w:id="0">
    <w:p w:rsidR="003E5879" w:rsidRDefault="003E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C6A"/>
    <w:multiLevelType w:val="hybridMultilevel"/>
    <w:tmpl w:val="500A2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786"/>
    <w:multiLevelType w:val="hybridMultilevel"/>
    <w:tmpl w:val="987EAAE4"/>
    <w:lvl w:ilvl="0" w:tplc="C01A4F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2699"/>
    <w:multiLevelType w:val="hybridMultilevel"/>
    <w:tmpl w:val="75747CBE"/>
    <w:lvl w:ilvl="0" w:tplc="8D8A63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142FC"/>
    <w:multiLevelType w:val="hybridMultilevel"/>
    <w:tmpl w:val="19924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C715D"/>
    <w:multiLevelType w:val="hybridMultilevel"/>
    <w:tmpl w:val="AE128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464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AF8"/>
    <w:multiLevelType w:val="multilevel"/>
    <w:tmpl w:val="99525E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13185D"/>
    <w:multiLevelType w:val="hybridMultilevel"/>
    <w:tmpl w:val="50345E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BF83B80">
      <w:start w:val="1"/>
      <w:numFmt w:val="lowerRoman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41A4D"/>
    <w:multiLevelType w:val="hybridMultilevel"/>
    <w:tmpl w:val="78CE1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8"/>
    <w:rsid w:val="000C02D2"/>
    <w:rsid w:val="00101C98"/>
    <w:rsid w:val="00102BEA"/>
    <w:rsid w:val="00144517"/>
    <w:rsid w:val="001540D8"/>
    <w:rsid w:val="00221921"/>
    <w:rsid w:val="00232725"/>
    <w:rsid w:val="00246F10"/>
    <w:rsid w:val="00251FAA"/>
    <w:rsid w:val="002F503D"/>
    <w:rsid w:val="003E5879"/>
    <w:rsid w:val="004469FD"/>
    <w:rsid w:val="004510B9"/>
    <w:rsid w:val="004D7897"/>
    <w:rsid w:val="00551183"/>
    <w:rsid w:val="005E7EF3"/>
    <w:rsid w:val="0064391D"/>
    <w:rsid w:val="008531EC"/>
    <w:rsid w:val="00863E1C"/>
    <w:rsid w:val="00913184"/>
    <w:rsid w:val="00A075E9"/>
    <w:rsid w:val="00AD597A"/>
    <w:rsid w:val="00B010C4"/>
    <w:rsid w:val="00B032F7"/>
    <w:rsid w:val="00B92A0E"/>
    <w:rsid w:val="00BA6239"/>
    <w:rsid w:val="00BD7E15"/>
    <w:rsid w:val="00CC56BD"/>
    <w:rsid w:val="00CE10D2"/>
    <w:rsid w:val="00D61AD5"/>
    <w:rsid w:val="00DA6B58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98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10C4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B010C4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" w:eastAsia="Times New Roman" w:hAnsi="Times New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01C98"/>
  </w:style>
  <w:style w:type="character" w:styleId="Hyperlink">
    <w:name w:val="Hyperlink"/>
    <w:basedOn w:val="Fontepargpadro"/>
    <w:uiPriority w:val="99"/>
    <w:semiHidden/>
    <w:unhideWhenUsed/>
    <w:rsid w:val="00101C98"/>
    <w:rPr>
      <w:color w:val="0000FF"/>
      <w:u w:val="single"/>
    </w:rPr>
  </w:style>
  <w:style w:type="paragraph" w:customStyle="1" w:styleId="Body1">
    <w:name w:val="Body 1"/>
    <w:rsid w:val="00A075E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A075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075E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075E9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A075E9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B010C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B010C4"/>
    <w:rPr>
      <w:rFonts w:ascii="Times New" w:eastAsia="Times New Roman" w:hAnsi="Times New" w:cs="Times New Roman"/>
      <w:b/>
      <w:bCs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010C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RodapChar">
    <w:name w:val="Rodapé Char"/>
    <w:basedOn w:val="Fontepargpadro"/>
    <w:link w:val="Rodap"/>
    <w:uiPriority w:val="99"/>
    <w:rsid w:val="00B010C4"/>
    <w:rPr>
      <w:rFonts w:ascii="Calibri" w:eastAsia="Calibri" w:hAnsi="Calibri" w:cs="Times New Roman"/>
      <w:lang w:val="x-none"/>
    </w:rPr>
  </w:style>
  <w:style w:type="paragraph" w:customStyle="1" w:styleId="Padro">
    <w:name w:val="Padrão"/>
    <w:rsid w:val="00B0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bCs/>
      <w:color w:val="000000"/>
      <w:szCs w:val="24"/>
      <w:u w:color="000000"/>
      <w:lang w:eastAsia="pt-BR"/>
    </w:rPr>
  </w:style>
  <w:style w:type="paragraph" w:styleId="Lista">
    <w:name w:val="List"/>
    <w:basedOn w:val="Corpodetexto"/>
    <w:rsid w:val="00B010C4"/>
    <w:pPr>
      <w:suppressAutoHyphens/>
      <w:spacing w:line="240" w:lineRule="auto"/>
    </w:pPr>
    <w:rPr>
      <w:rFonts w:ascii="Times New Roman" w:eastAsia="Lucida Sans Unicode" w:hAnsi="Times New Roman" w:cs="Tahoma"/>
      <w:b/>
      <w:bCs/>
      <w:color w:val="000000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10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10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9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98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010C4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B010C4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" w:eastAsia="Times New Roman" w:hAnsi="Times New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01C98"/>
  </w:style>
  <w:style w:type="character" w:styleId="Hyperlink">
    <w:name w:val="Hyperlink"/>
    <w:basedOn w:val="Fontepargpadro"/>
    <w:uiPriority w:val="99"/>
    <w:semiHidden/>
    <w:unhideWhenUsed/>
    <w:rsid w:val="00101C98"/>
    <w:rPr>
      <w:color w:val="0000FF"/>
      <w:u w:val="single"/>
    </w:rPr>
  </w:style>
  <w:style w:type="paragraph" w:customStyle="1" w:styleId="Body1">
    <w:name w:val="Body 1"/>
    <w:rsid w:val="00A075E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A075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A075E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imes New Roman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A075E9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A075E9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</w:rPr>
  </w:style>
  <w:style w:type="character" w:customStyle="1" w:styleId="Ttulo4Char">
    <w:name w:val="Título 4 Char"/>
    <w:basedOn w:val="Fontepargpadro"/>
    <w:link w:val="Ttulo4"/>
    <w:rsid w:val="00B010C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Ttulo7Char">
    <w:name w:val="Título 7 Char"/>
    <w:basedOn w:val="Fontepargpadro"/>
    <w:link w:val="Ttulo7"/>
    <w:rsid w:val="00B010C4"/>
    <w:rPr>
      <w:rFonts w:ascii="Times New" w:eastAsia="Times New Roman" w:hAnsi="Times New" w:cs="Times New Roman"/>
      <w:b/>
      <w:bCs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010C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RodapChar">
    <w:name w:val="Rodapé Char"/>
    <w:basedOn w:val="Fontepargpadro"/>
    <w:link w:val="Rodap"/>
    <w:uiPriority w:val="99"/>
    <w:rsid w:val="00B010C4"/>
    <w:rPr>
      <w:rFonts w:ascii="Calibri" w:eastAsia="Calibri" w:hAnsi="Calibri" w:cs="Times New Roman"/>
      <w:lang w:val="x-none"/>
    </w:rPr>
  </w:style>
  <w:style w:type="paragraph" w:customStyle="1" w:styleId="Padro">
    <w:name w:val="Padrão"/>
    <w:rsid w:val="00B0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bCs/>
      <w:color w:val="000000"/>
      <w:szCs w:val="24"/>
      <w:u w:color="000000"/>
      <w:lang w:eastAsia="pt-BR"/>
    </w:rPr>
  </w:style>
  <w:style w:type="paragraph" w:styleId="Lista">
    <w:name w:val="List"/>
    <w:basedOn w:val="Corpodetexto"/>
    <w:rsid w:val="00B010C4"/>
    <w:pPr>
      <w:suppressAutoHyphens/>
      <w:spacing w:line="240" w:lineRule="auto"/>
    </w:pPr>
    <w:rPr>
      <w:rFonts w:ascii="Times New Roman" w:eastAsia="Lucida Sans Unicode" w:hAnsi="Times New Roman" w:cs="Tahoma"/>
      <w:b/>
      <w:bCs/>
      <w:color w:val="000000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10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10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9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539B-74F2-47CC-AA11-0BD9EC78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7092</Words>
  <Characters>38299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vinicius.araujo</dc:creator>
  <cp:lastModifiedBy>Vitor Leal Santana</cp:lastModifiedBy>
  <cp:revision>2</cp:revision>
  <cp:lastPrinted>2016-09-15T21:44:00Z</cp:lastPrinted>
  <dcterms:created xsi:type="dcterms:W3CDTF">2017-09-01T19:58:00Z</dcterms:created>
  <dcterms:modified xsi:type="dcterms:W3CDTF">2017-09-01T19:58:00Z</dcterms:modified>
</cp:coreProperties>
</file>