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C4" w:rsidRDefault="00B010C4" w:rsidP="00B010C4">
      <w:pPr>
        <w:pStyle w:val="Body1"/>
        <w:spacing w:line="276" w:lineRule="auto"/>
        <w:ind w:firstLine="448"/>
        <w:jc w:val="center"/>
        <w:outlineLvl w:val="0"/>
        <w:rPr>
          <w:rFonts w:ascii="Times New Roman" w:hAnsi="Times New Roman"/>
          <w:b/>
          <w:szCs w:val="24"/>
          <w:u w:color="000000"/>
        </w:rPr>
      </w:pPr>
      <w:r w:rsidRPr="00102BEA">
        <w:rPr>
          <w:rFonts w:ascii="Times New Roman" w:hAnsi="Times New Roman"/>
          <w:b/>
          <w:szCs w:val="24"/>
          <w:u w:color="000000"/>
        </w:rPr>
        <w:t>ANEXO I</w:t>
      </w:r>
    </w:p>
    <w:p w:rsidR="00102BEA" w:rsidRPr="00102BEA" w:rsidRDefault="00102BEA" w:rsidP="00B010C4">
      <w:pPr>
        <w:pStyle w:val="Body1"/>
        <w:spacing w:line="276" w:lineRule="auto"/>
        <w:ind w:firstLine="448"/>
        <w:jc w:val="center"/>
        <w:outlineLvl w:val="0"/>
        <w:rPr>
          <w:rFonts w:ascii="Times New Roman" w:hAnsi="Times New Roman"/>
          <w:b/>
          <w:szCs w:val="24"/>
          <w:u w:color="000000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EDITAL DE CHAMADA PÚBLICA</w:t>
      </w:r>
    </w:p>
    <w:p w:rsidR="00B010C4" w:rsidRPr="00102BEA" w:rsidRDefault="00B010C4" w:rsidP="00B010C4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O .............. (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identificação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 parceiro), por meio da ............... (unidade responsável), doravante denominada ............................, tendo em vista o constante no processo administrativo n.º XXX/XX e no Convênio nº XX/XX, torna público o presente EDITAL DE CHAMADA PÚBLICA para a seleção e contratação de entidades privadas sem fins lucrativos para a implementação da tecnologia social ..........(denominação da tecnologia social), observadas as disposições da Lei Federal nº. 8.666/93, da Lei Federal nº 12.873/2013, do Decreto nº 8.038/2013, Portaria MDS nº 99/2013, de 20 de setembro de 2013 e Instrução Operacional MDS nº XX/2013 (define o modelo da tecnologia social) e em consonância com as diretrizes e critérios abaixo descritos.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A Lei nº 8.666, de 1993 deve ser mencionada apenas quando o responsável pelo chamamento público for Ente Público.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OBJETO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1.1. Constitui objeto do presente edital a seleção de entidades privadas sem fins lucrativos para a prestação de serviços à ............... (identificação do ente convenente ou da entidade parceira) relativos à implementação da tecnologia social ...................., de acordo com o modelo proposto na Instrução Operacional MDS nº XX/2013.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DAS CONDIÇÕES DE PARTICIPAÇÃO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2.1. Poderão participar deste edital as entidades privadas sem fins lucrativos credenciadas pelo Ministério do Desenvolvimento Social e </w:t>
      </w:r>
      <w:r w:rsidR="00246F10" w:rsidRPr="00102BEA">
        <w:rPr>
          <w:rFonts w:ascii="Times New Roman" w:hAnsi="Times New Roman" w:cs="Times New Roman"/>
          <w:sz w:val="24"/>
          <w:szCs w:val="24"/>
        </w:rPr>
        <w:t>Agrário</w:t>
      </w:r>
      <w:r w:rsidRPr="00102BEA">
        <w:rPr>
          <w:rFonts w:ascii="Times New Roman" w:hAnsi="Times New Roman" w:cs="Times New Roman"/>
          <w:sz w:val="24"/>
          <w:szCs w:val="24"/>
        </w:rPr>
        <w:t>, nos termos da Portaria MDS nº 99/2013, de 20 de setembro de 2013.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TECNOLOGIA SOCIAL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3.1. As orientações técnicas para a implementação da tecnologia social estão dispostas na Instrução Operacional SESAN/MDS nº XX/20</w:t>
      </w:r>
      <w:r w:rsidR="00913184" w:rsidRPr="00102BEA">
        <w:rPr>
          <w:rFonts w:ascii="Times New Roman" w:hAnsi="Times New Roman" w:cs="Times New Roman"/>
          <w:sz w:val="24"/>
          <w:szCs w:val="24"/>
        </w:rPr>
        <w:t>XX</w:t>
      </w:r>
      <w:r w:rsidRPr="00102BEA">
        <w:rPr>
          <w:rFonts w:ascii="Times New Roman" w:hAnsi="Times New Roman" w:cs="Times New Roman"/>
          <w:sz w:val="24"/>
          <w:szCs w:val="24"/>
        </w:rPr>
        <w:t>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PÚBLICO BENEFICIÁRIO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ab/>
        <w:t>Serão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beneficiários do Programa Cisternas as famílias de baixa renda, definidas nos termos do art. 4º, </w:t>
      </w:r>
      <w:r w:rsidRPr="00102BEA">
        <w:rPr>
          <w:rFonts w:ascii="Times New Roman" w:hAnsi="Times New Roman" w:cs="Times New Roman"/>
          <w:i/>
          <w:sz w:val="24"/>
          <w:szCs w:val="24"/>
        </w:rPr>
        <w:t>caput</w:t>
      </w:r>
      <w:r w:rsidRPr="00102BEA">
        <w:rPr>
          <w:rFonts w:ascii="Times New Roman" w:hAnsi="Times New Roman" w:cs="Times New Roman"/>
          <w:sz w:val="24"/>
          <w:szCs w:val="24"/>
        </w:rPr>
        <w:t>, incisos I e II, do Decreto nº 6.135, de 26 de junho de 2007, residentes na zona rural atingidas pela seca ou falta regular de água.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DAS METAS E MUNICÍPIOS A SEREM ATENDIDOS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102BEA">
        <w:rPr>
          <w:rFonts w:ascii="Times New Roman" w:hAnsi="Times New Roman" w:cs="Times New Roman"/>
          <w:sz w:val="24"/>
          <w:szCs w:val="24"/>
        </w:rPr>
        <w:t>Serão contratadas, po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r lote, </w:t>
      </w:r>
      <w:r w:rsidRPr="00102BEA">
        <w:rPr>
          <w:rFonts w:ascii="Times New Roman" w:hAnsi="Times New Roman" w:cs="Times New Roman"/>
          <w:sz w:val="24"/>
          <w:szCs w:val="24"/>
        </w:rPr>
        <w:t xml:space="preserve">entidades privadas sem fins lucrativos, que atuarão em XXX municípios,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divididos em XXX lotes, </w:t>
      </w:r>
      <w:r w:rsidRPr="00102BEA">
        <w:rPr>
          <w:rFonts w:ascii="Times New Roman" w:hAnsi="Times New Roman" w:cs="Times New Roman"/>
          <w:sz w:val="24"/>
          <w:szCs w:val="24"/>
        </w:rPr>
        <w:t xml:space="preserve">cujas metas previstas estão quantificadas no </w:t>
      </w:r>
      <w:r w:rsidRPr="00102BEA">
        <w:rPr>
          <w:rFonts w:ascii="Times New Roman" w:hAnsi="Times New Roman" w:cs="Times New Roman"/>
          <w:bCs/>
          <w:sz w:val="24"/>
          <w:szCs w:val="24"/>
        </w:rPr>
        <w:t>Quadro 1.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QUADRO 1 – MUNICÍPIOS E METAS POR LOTE</w:t>
      </w: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>5.2. As entidades interessadas em participar da seleção deverão indicar o lote no qual pretendem executar os serviços, por meio do formulário de informações</w:t>
      </w:r>
      <w:r w:rsidRPr="00102BEA">
        <w:rPr>
          <w:rFonts w:ascii="Times New Roman" w:hAnsi="Times New Roman" w:cs="Times New Roman"/>
          <w:sz w:val="24"/>
          <w:szCs w:val="24"/>
        </w:rPr>
        <w:t>, constante do Anexo II, deste edital.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Toc226799080"/>
      <w:bookmarkStart w:id="1" w:name="_Toc320021916"/>
      <w:r w:rsidRPr="00102BEA">
        <w:rPr>
          <w:rFonts w:ascii="Times New Roman" w:hAnsi="Times New Roman"/>
          <w:b/>
          <w:sz w:val="24"/>
          <w:szCs w:val="24"/>
        </w:rPr>
        <w:t>D</w:t>
      </w:r>
      <w:bookmarkEnd w:id="0"/>
      <w:r w:rsidRPr="00102BEA">
        <w:rPr>
          <w:rFonts w:ascii="Times New Roman" w:hAnsi="Times New Roman"/>
          <w:b/>
          <w:sz w:val="24"/>
          <w:szCs w:val="24"/>
        </w:rPr>
        <w:t>OS PRAZOS</w:t>
      </w:r>
      <w:bookmarkEnd w:id="1"/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347"/>
      </w:tblGrid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sz w:val="24"/>
                <w:szCs w:val="24"/>
                <w:lang w:val="pt-BR" w:eastAsia="pt-BR"/>
              </w:rPr>
              <w:t>ETAPAS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i w:val="0"/>
                <w:lang w:val="pt-BR"/>
              </w:rPr>
            </w:pPr>
            <w:r w:rsidRPr="00102BEA">
              <w:rPr>
                <w:i w:val="0"/>
                <w:lang w:val="pt-BR"/>
              </w:rPr>
              <w:t>DATA</w:t>
            </w: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6.1. Publicação do Edital de Chamada Pública na página principal do sitio oficial e publicação de extrato no Diário Oficial da União – DOU/ Diário Oficial do Estado ou publicação do inteiro teor do Edital de Chamada Pública na imprensa oficial.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6.2. Data limite para publicação da Portaria que institui a Comissão de Seleção Pública.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6.3. Data limite para a apresentação dos documentos pelas entidades privadas sem fins lucrativos interessadas na contratação.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6.4. Divulgação do Resultado Provisório da Seleção no Diário Oficial da União – DOU/Diário Oficial do Estado e na internet.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6.5. Data limite para interposição de recursos quanto ao Resultado Provisório.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6.6. Apresentação do Resultado Final da Seleção. Publicação no Diário Oficial da União – DOU/Diário Oficial do Estado e na internet.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6.7. Data provável da celebração do contrato.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</w:tbl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>O Edital de Chamada Púbica deve ficar publicado por no mínimo 10 (dez) e no máximo 20 (vinte) dias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HABILITAÇÃO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7.1. Serão habilitados os proponentes que apresentarem os documentos listados, a seguir: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oficio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para formalização de interesse conforme modelo do Anexo I, deste edital;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formulário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Informações do Proponente, conforme modelo do Anexo II, juntamente com a documentação que comprove a experiência relatada no referido formulário.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habilitação jurídica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 estatuto ou contrato social registrado no cartório competente e suas alterações;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relação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nominal atualizada dos dirigentes da entidade, com Cadastro de Pessoas Físicas – CPF;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– declaração do dirigente máximo da entidade acerca da inexistência de dívida com o Poder Público e de inscrição nos bancos de dados públicos ou privados de proteção ao crédito;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inscrição da entidade no Cadastro Nacional de Pessoas Jurídicas – CNPJ pelo prazo de 3 (três) anos;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7.3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regularidade fiscal e trabalhista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regularidade com as Fazendas Federal, Estadual, do Distrito Federal e Municipal e com o Fundo de Garantia do Tempo de Serviço – FGTS, na forma da lei;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– prova de inscrição no cadastro de contribuintes municipal, relativo ao domicílio ou sede do licitante, pertinente ao seu ramo de atividade e compatível com o objeto contratual;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entidade seja considerada isenta dos tributos municipais, deverá comprovar tal condição mediante a apresentação de declaração da Fazenda Municipal do seu domicílio ou sede, ou outra equivalente, na forma da lei;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7.4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habilitação da sociedade cooperativa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relação dos cooperados que atendem aos requisitos técnicos exigidos para a contratação e que executarão o contrato, com as respectivas atas de inscrição;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declaração de regularidade de situação do contribuinte individual – DRSCI de cada um dos cooperados relacionados;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- a comprovação do capital social proporcional ao número de cooperados necessários à prestação do serviço;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registro previsto na Lei 5.764, art. 107;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comprovação de integração das respectivas quotas-partes por parte dos cooperados que executarão o contrato.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7.4.1 Para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comprovação da regularidade jurídica da cooperativa serão exigidos os seguintes documentos</w:t>
      </w:r>
      <w:r w:rsidRPr="00102BEA">
        <w:rPr>
          <w:rFonts w:ascii="Times New Roman" w:hAnsi="Times New Roman" w:cs="Times New Roman"/>
          <w:b/>
          <w:sz w:val="24"/>
          <w:szCs w:val="24"/>
        </w:rPr>
        <w:t>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ata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fundação;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estatuto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social com a ata da assembleia que o aprovou;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- regimento dos fundos instituídos pelos cooperados, com a ata da assembleia que os aprovou;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lastRenderedPageBreak/>
        <w:t xml:space="preserve">IV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editais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convocação das três últimas assembleias gerais extraordinárias;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três registros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presença dos cooperados que executarão o contrato em assembleias gerais ou nas reuniões seccionais;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ata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 sessão que os cooperados autorizaram a cooperativa a contratar o objeto da licitação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7.5. A documentação de que tratam os itens 7.1 a 7.4 deverá ser entregue em envelope lacrado, identificado com os termos a seguir e entregue à ................................, no endereço indicado a seguir, até às 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 dia 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2013, pessoalmente ou por via postal, com AR (Aviso de Recebimento).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010C4" w:rsidRPr="00102BEA" w:rsidTr="00B010C4">
        <w:tc>
          <w:tcPr>
            <w:tcW w:w="9072" w:type="dxa"/>
            <w:shd w:val="clear" w:color="auto" w:fill="auto"/>
            <w:vAlign w:val="center"/>
          </w:tcPr>
          <w:p w:rsidR="00B010C4" w:rsidRPr="00102BEA" w:rsidRDefault="00B010C4" w:rsidP="00B01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Incluir endereço</w:t>
            </w:r>
          </w:p>
          <w:p w:rsidR="00B010C4" w:rsidRPr="00102BEA" w:rsidRDefault="00B010C4" w:rsidP="00B01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0C4" w:rsidRPr="00102BEA" w:rsidRDefault="00B010C4" w:rsidP="00B010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7.6. A Comissão de Seleção Pública não receberá documentos entregues após a data fixada no item 7.5.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7.7 Previamente à análise da documentação de que tratam os itens 7.1 a 7.4, a comissão de seleção publica fará consulta ao Cadastro de Entidades Privadas sem Fins Lucrativos Impedidas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CEPIM,  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fim de verificar se não há restrição à participação da entidade no processo de seleção.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SELEÇÃO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8.1.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r w:rsidRPr="00102BEA">
        <w:rPr>
          <w:rFonts w:ascii="Times New Roman" w:eastAsia="Tahoma" w:hAnsi="Times New Roman" w:cs="Times New Roman"/>
          <w:sz w:val="24"/>
          <w:szCs w:val="24"/>
        </w:rPr>
        <w:t>Somente os proponentes habilitados participarão dos critérios classificatórios, observada a ordem a seguir.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8.1.1. maior número de tecnologias sociais de acesso à água implementadas nos municípios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8.1.2. maior número de tecnologias sociais de acesso à água implementadas em território rural que abranja algum dos municípios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8.1.3. maior número de tecnologias sociais de acesso à água implementadas em Municípios diversos daqueles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8.1.4. maior número de famílias atendidas com ações de desenvolvimento rural ou segurança alimentar e nutricional nos Municípios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8.1.5. maior número de famílias atendidas com ações de desenvolvimento rural ou segurança alimentar e nutricional em território rural que abranja algum dos Municípios agrupados no lote ao qual a entidade pretende concorrer;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8.1.6. maior número de famílias atendidas com ações de desenvolvimento rural ou segurança alimentar e nutricional em Municípios diversos daqueles agrupados no lote ao qual a entidade pretende concorrer.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8.2. A comprovação dos critérios dispostos no item 8.1 será realizada mediante instrumentos </w:t>
      </w: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firmados com órgãos e/ou entidades públicas e/ou privadas que indique objeto, prazo de vigência, metas e respectiva declaração do contratante de que o respectivo objeto foi executado.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8.3. Serão consideradas desclassificadas as entidades que: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a) Não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 xml:space="preserve"> apresentarem os documentos dispostos no subitem 8.1;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b) Não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 xml:space="preserve"> atenderem às possíveis diligências complementares solicitadas pela Comissão de Seleção Pública;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8.4. A Comissão de Seleção Pública poderá, a qualquer tempo, efetuar diligências para verificar a veracidade das informações prestadas por atestados, certidões, declarações e cópias de trabalhos realizados, bem como solicitar a revalidação dos documentos fornecidos.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8.5. Para assegurar que disponha de um número adequado de entidades contratadas atuando nos lotes de referência deste edital, indicados no item 5.1 deste edital, a Comissão de Seleção Pública poderá promover, quando necessário e a qualquer momento, a reabertura de novo procedimento de seleção.</w:t>
      </w:r>
    </w:p>
    <w:p w:rsidR="00B010C4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8.6 A Comissão de Seleção Pública poderá, excepcionalmente, verificada a </w:t>
      </w:r>
      <w:proofErr w:type="spellStart"/>
      <w:r w:rsidRPr="00102BEA">
        <w:rPr>
          <w:rFonts w:ascii="Times New Roman" w:hAnsi="Times New Roman" w:cs="Times New Roman"/>
          <w:sz w:val="24"/>
          <w:szCs w:val="24"/>
        </w:rPr>
        <w:t>vantajosidade</w:t>
      </w:r>
      <w:proofErr w:type="spellEnd"/>
      <w:r w:rsidRPr="00102BEA">
        <w:rPr>
          <w:rFonts w:ascii="Times New Roman" w:hAnsi="Times New Roman" w:cs="Times New Roman"/>
          <w:sz w:val="24"/>
          <w:szCs w:val="24"/>
        </w:rPr>
        <w:t xml:space="preserve">, propor a divisão do lote, nos termos do parágrafo único do art. 5º do Decreto nº 8.038/2013.   </w:t>
      </w:r>
    </w:p>
    <w:p w:rsidR="00102BEA" w:rsidRPr="00102BEA" w:rsidRDefault="00102BEA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A Lei nº 8.666, de 1993 deve ser mencionada apenas quando o contratante for Ente Público.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02BEA">
        <w:rPr>
          <w:rFonts w:ascii="Times New Roman" w:hAnsi="Times New Roman"/>
          <w:b/>
          <w:bCs/>
          <w:sz w:val="24"/>
          <w:szCs w:val="24"/>
        </w:rPr>
        <w:t>SERVIÇOS E PAGAMENTOS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9.1. A</w:t>
      </w:r>
      <w:r w:rsidRPr="00102BEA">
        <w:rPr>
          <w:rFonts w:ascii="Times New Roman" w:hAnsi="Times New Roman" w:cs="Times New Roman"/>
          <w:sz w:val="24"/>
          <w:szCs w:val="24"/>
        </w:rPr>
        <w:t xml:space="preserve">s despesas, em decorrência do objeto desta seleção, ocorrerão em conformidade com os recursos repassados por meio do convênio/termo de </w:t>
      </w:r>
      <w:proofErr w:type="spellStart"/>
      <w:r w:rsidRPr="00102BEA">
        <w:rPr>
          <w:rFonts w:ascii="Times New Roman" w:hAnsi="Times New Roman" w:cs="Times New Roman"/>
          <w:sz w:val="24"/>
          <w:szCs w:val="24"/>
        </w:rPr>
        <w:t>parceira</w:t>
      </w:r>
      <w:proofErr w:type="spellEnd"/>
      <w:r w:rsidRPr="00102BEA">
        <w:rPr>
          <w:rFonts w:ascii="Times New Roman" w:hAnsi="Times New Roman" w:cs="Times New Roman"/>
          <w:sz w:val="24"/>
          <w:szCs w:val="24"/>
        </w:rPr>
        <w:t xml:space="preserve"> nº XX/XXX, por conta da seguinte dotação orçamentária: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Unidade Gestora</w:t>
      </w:r>
      <w:r w:rsidRPr="00102BEA">
        <w:rPr>
          <w:rFonts w:ascii="Times New Roman" w:hAnsi="Times New Roman" w:cs="Times New Roman"/>
          <w:sz w:val="24"/>
          <w:szCs w:val="24"/>
        </w:rPr>
        <w:t>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Projeto: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Grupo de Despesa</w:t>
      </w:r>
      <w:r w:rsidRPr="00102BEA">
        <w:rPr>
          <w:rFonts w:ascii="Times New Roman" w:hAnsi="Times New Roman" w:cs="Times New Roman"/>
          <w:sz w:val="24"/>
          <w:szCs w:val="24"/>
        </w:rPr>
        <w:t>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Fonte de Recurso: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9.2. Valor Estimado por Lote: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1 - </w:t>
      </w:r>
      <w:r w:rsidRPr="00102BEA">
        <w:rPr>
          <w:rFonts w:ascii="Times New Roman" w:hAnsi="Times New Roman" w:cs="Times New Roman"/>
          <w:sz w:val="24"/>
          <w:szCs w:val="24"/>
        </w:rPr>
        <w:t>R$ .....................;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2 – </w:t>
      </w:r>
      <w:r w:rsidRPr="00102BEA">
        <w:rPr>
          <w:rFonts w:ascii="Times New Roman" w:hAnsi="Times New Roman" w:cs="Times New Roman"/>
          <w:sz w:val="24"/>
          <w:szCs w:val="24"/>
        </w:rPr>
        <w:t>R$......................;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3 – </w:t>
      </w:r>
      <w:r w:rsidRPr="00102BEA">
        <w:rPr>
          <w:rFonts w:ascii="Times New Roman" w:hAnsi="Times New Roman" w:cs="Times New Roman"/>
          <w:sz w:val="24"/>
          <w:szCs w:val="24"/>
        </w:rPr>
        <w:t>R$ .....................;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(...)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LOTE N – </w:t>
      </w:r>
      <w:r w:rsidRPr="00102BEA">
        <w:rPr>
          <w:rFonts w:ascii="Times New Roman" w:hAnsi="Times New Roman" w:cs="Times New Roman"/>
          <w:sz w:val="24"/>
          <w:szCs w:val="24"/>
        </w:rPr>
        <w:t>R$ .....................;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Valor Total Estimado: </w:t>
      </w:r>
      <w:r w:rsidRPr="00102BEA">
        <w:rPr>
          <w:rFonts w:ascii="Times New Roman" w:hAnsi="Times New Roman" w:cs="Times New Roman"/>
          <w:sz w:val="24"/>
          <w:szCs w:val="24"/>
        </w:rPr>
        <w:t>R$ ..............................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10" w:rsidRPr="00102BEA" w:rsidRDefault="00246F10" w:rsidP="00246F10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Os valores por lote serão determinados conforme fórmula da Cláusula Terceira da minuta de contrato, devendo-se considerar </w:t>
      </w:r>
      <w:r w:rsidRPr="00102BEA">
        <w:rPr>
          <w:rFonts w:ascii="Times New Roman" w:hAnsi="Times New Roman" w:cs="Times New Roman"/>
          <w:bCs/>
          <w:sz w:val="24"/>
          <w:szCs w:val="24"/>
        </w:rPr>
        <w:t>a diferença entre a alíquota máxima do Imposto Sobre Serviços – ISS e a alíquota a que se submete a contratada em cada localidade.</w:t>
      </w:r>
    </w:p>
    <w:p w:rsidR="00246F10" w:rsidRPr="00102BEA" w:rsidRDefault="00246F10" w:rsidP="00246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F10" w:rsidRPr="00102BEA" w:rsidRDefault="00246F10" w:rsidP="00246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Os serviços serão executados no regime de empreitada por preço global e os pagamentos serão efetuados por produto, mediante a apresentação pela entidade contratada da respectiva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Nota Fiscal ou Recibo </w:t>
      </w:r>
      <w:r w:rsidRPr="00102BEA">
        <w:rPr>
          <w:rFonts w:ascii="Times New Roman" w:hAnsi="Times New Roman" w:cs="Times New Roman"/>
          <w:sz w:val="24"/>
          <w:szCs w:val="24"/>
        </w:rPr>
        <w:t xml:space="preserve">e </w:t>
      </w:r>
      <w:r w:rsidRPr="00102BEA">
        <w:rPr>
          <w:rFonts w:ascii="Times New Roman" w:hAnsi="Times New Roman" w:cs="Times New Roman"/>
          <w:bCs/>
          <w:sz w:val="24"/>
          <w:szCs w:val="24"/>
        </w:rPr>
        <w:t>Relatório do SIG Cisternas,</w:t>
      </w:r>
      <w:r w:rsidRPr="00102BEA">
        <w:rPr>
          <w:rFonts w:ascii="Times New Roman" w:hAnsi="Times New Roman" w:cs="Times New Roman"/>
          <w:sz w:val="24"/>
          <w:szCs w:val="24"/>
        </w:rPr>
        <w:t xml:space="preserve"> conforme especificação do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Quadro 2. </w:t>
      </w:r>
    </w:p>
    <w:p w:rsidR="00B010C4" w:rsidRPr="00102BEA" w:rsidRDefault="00B010C4" w:rsidP="00B010C4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QUADRO 2 – FORMA E CONDICIONANTES DO PAGAMENTO</w:t>
      </w:r>
    </w:p>
    <w:tbl>
      <w:tblPr>
        <w:tblpPr w:leftFromText="141" w:rightFromText="141" w:vertAnchor="text" w:horzAnchor="margin" w:tblpXSpec="center" w:tblpY="213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545"/>
        <w:gridCol w:w="3182"/>
      </w:tblGrid>
      <w:tr w:rsidR="00B010C4" w:rsidRPr="00102BEA" w:rsidTr="00B010C4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de Pagamento 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Pagamento</w:t>
            </w:r>
          </w:p>
        </w:tc>
      </w:tr>
      <w:tr w:rsidR="00B010C4" w:rsidRPr="00102BEA" w:rsidTr="00B010C4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1ª Parcela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Adiantamento</w:t>
            </w:r>
          </w:p>
        </w:tc>
      </w:tr>
      <w:tr w:rsidR="00B010C4" w:rsidRPr="00102BEA" w:rsidTr="00B010C4">
        <w:trPr>
          <w:trHeight w:val="73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2ª Parcela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15% dos Termos de Recebimento da Tecnologia no SIG Cisternas</w:t>
            </w:r>
          </w:p>
        </w:tc>
      </w:tr>
      <w:tr w:rsidR="00B010C4" w:rsidRPr="00102BEA" w:rsidTr="00B010C4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3ª 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30% dos Termos de Recebimento da Tecnologia no SIG Cisternas</w:t>
            </w:r>
          </w:p>
        </w:tc>
      </w:tr>
      <w:tr w:rsidR="00B010C4" w:rsidRPr="00102BEA" w:rsidTr="00B010C4">
        <w:trPr>
          <w:trHeight w:val="7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4ª 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45% dos Termos de Recebimento da Tecnologia no SIG Cisternas</w:t>
            </w:r>
          </w:p>
        </w:tc>
      </w:tr>
      <w:tr w:rsidR="00B010C4" w:rsidRPr="00102BEA" w:rsidTr="00B010C4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Demais Pagamentos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partir da 4ª parcela, a entidade só poderá receber novos pagamentos quando não tiver mais saldo de metas a entregar em relação ao total de recursos já repassados em regime de adiantamento. A partir do momento de saldo zerado, os novos pagamentos serão calculados pela multiplicação do número de equipamento entregue pelo valor unitário da tecnologia.   </w:t>
            </w:r>
          </w:p>
        </w:tc>
      </w:tr>
      <w:tr w:rsidR="00B010C4" w:rsidRPr="00102BEA" w:rsidTr="00B010C4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0C4" w:rsidRPr="00102BEA" w:rsidTr="00B010C4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 = Meta Total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0C4" w:rsidRPr="00102BEA" w:rsidTr="00B010C4">
        <w:trPr>
          <w:trHeight w:val="30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= Meta entregue no período </w:t>
            </w:r>
          </w:p>
          <w:p w:rsidR="00246F10" w:rsidRPr="00102BEA" w:rsidRDefault="00246F10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6F10" w:rsidRPr="00102BEA" w:rsidRDefault="00246F10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="00246F10" w:rsidRPr="00102BEA">
        <w:rPr>
          <w:rFonts w:ascii="Times New Roman" w:hAnsi="Times New Roman" w:cs="Times New Roman"/>
          <w:bCs/>
          <w:sz w:val="24"/>
          <w:szCs w:val="24"/>
        </w:rPr>
        <w:t>5.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 O relatório do SIG Cisternas </w:t>
      </w:r>
      <w:r w:rsidRPr="00102BEA">
        <w:rPr>
          <w:rFonts w:ascii="Times New Roman" w:hAnsi="Times New Roman" w:cs="Times New Roman"/>
          <w:sz w:val="24"/>
          <w:szCs w:val="24"/>
        </w:rPr>
        <w:t>será submetido à aprovação da Contratante, cujo pagamento será condicionado ao ateste por intermédio do SIG Cisternas do setor responsável pelo acompanhamento dos serviços prestados.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sz w:val="24"/>
          <w:lang w:val="pt-BR"/>
        </w:rPr>
        <w:t xml:space="preserve">A tabela acima expõe as condições de execução para o recebimento das parcelas de pagamento tendo em vista a apresentação do Termo de Recebimento no SIG pela entidade executora e o respectivo ateste do Parceiro Contratante. As condições de execução das demais atividades que compõem a tecnologia social, inclusive </w:t>
      </w:r>
      <w:proofErr w:type="gramStart"/>
      <w:r w:rsidRPr="00102BEA">
        <w:rPr>
          <w:rFonts w:ascii="Times New Roman" w:hAnsi="Times New Roman"/>
          <w:sz w:val="24"/>
          <w:lang w:val="pt-BR"/>
        </w:rPr>
        <w:t>a entrega do caráter produtivo podem</w:t>
      </w:r>
      <w:proofErr w:type="gramEnd"/>
      <w:r w:rsidRPr="00102BEA">
        <w:rPr>
          <w:rFonts w:ascii="Times New Roman" w:hAnsi="Times New Roman"/>
          <w:sz w:val="24"/>
          <w:lang w:val="pt-BR"/>
        </w:rPr>
        <w:t xml:space="preserve"> ser estipulados pelo Parceiro Contratante quando da assinatura do contrato, levando em consideração elementos como: estratégia, localidades, vigência do contrato, entre outros, sempre em consonância com o Plano de Trabalho pactuado com o MDS. Obs. Qualquer alteração nesta composição precisa ser </w:t>
      </w:r>
      <w:proofErr w:type="gramStart"/>
      <w:r w:rsidRPr="00102BEA">
        <w:rPr>
          <w:rFonts w:ascii="Times New Roman" w:hAnsi="Times New Roman"/>
          <w:sz w:val="24"/>
          <w:lang w:val="pt-BR"/>
        </w:rPr>
        <w:t>autorizado</w:t>
      </w:r>
      <w:proofErr w:type="gramEnd"/>
      <w:r w:rsidRPr="00102BEA">
        <w:rPr>
          <w:rFonts w:ascii="Times New Roman" w:hAnsi="Times New Roman"/>
          <w:sz w:val="24"/>
          <w:lang w:val="pt-BR"/>
        </w:rPr>
        <w:t xml:space="preserve"> pelo MDS.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</w:t>
      </w:r>
      <w:r w:rsidR="00246F10" w:rsidRPr="00102BEA">
        <w:rPr>
          <w:rFonts w:ascii="Times New Roman" w:hAnsi="Times New Roman" w:cs="Times New Roman"/>
          <w:bCs/>
          <w:sz w:val="24"/>
          <w:szCs w:val="24"/>
        </w:rPr>
        <w:t>6</w:t>
      </w:r>
      <w:r w:rsidRPr="00102BEA">
        <w:rPr>
          <w:rFonts w:ascii="Times New Roman" w:hAnsi="Times New Roman" w:cs="Times New Roman"/>
          <w:bCs/>
          <w:sz w:val="24"/>
          <w:szCs w:val="24"/>
        </w:rPr>
        <w:t>. O pagamento da segunda parcela e seguintes deverá ser efetuado apenas após a apresentação e ateste dos termos de recebimento conforme estabelecido no quadro anterior, bem como da verificação da conclusão das respectivas atividades no SIG Cisternas, acompanhado de Nota Fiscal e relatório sintético do SIG Cisternas.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02BEA">
        <w:rPr>
          <w:rFonts w:ascii="Times New Roman" w:hAnsi="Times New Roman"/>
          <w:b/>
          <w:bCs/>
          <w:sz w:val="24"/>
          <w:szCs w:val="24"/>
        </w:rPr>
        <w:t>DO PRAZO DE EXECUÇÃO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>10.1. XXX meses com início previsto a partir da assinatura do contrato, de acordo com as exigências, em estrita conformidade com as cláusulas e condições do contrato e observadas às disposições deste instrumento.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PROCEDIMENTO, JULGAMENTO E DIVULGAÇÃO DOS RESULTADOS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11.1. A seleção será realizada pela Comissão designada pela Contratante, para conduzir o processo de análise e seleção das propostas de que trata este edital.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11.2. A apreciação dos documentos será feita por Comissão de Seleção Pública formalmente instituída que será responsável pela condução do processo de habilitação e seleção dos proponentes.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11.3. O proponente poderá interpor recurso, no prazo de 5 (cinco) dias úteis, a contar da publicação do ato. O recurso deverá ser dirigido ao Presidente da Comissão, e encaminhado, por via postal, para o endereço indicado no subitem 7.5.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11.4. A Comissão terá o prazo de até 72 (setenta e duas) horas para julgar o recurso e encaminhá-lo à autoridade superior do órgão promotor da seleção pública, caso mantenha sua decisão.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11.5. O acolhimento do recurso, parcial ou totalmente, importará na invalidação, apenas, dos atos insuscetíveis de aproveitamento.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11.6. O resultado final da seleção será apresentado, pela Comissão Julgadora, na data prevista no item 6.6, facultando-se a presença dos concorrentes.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IMPUGNAÇÕES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12.1. Qualquer cidadão é parte legítima para impugnar, perante a autoridade máxima do órgão promotor da seleção, o edital por irregularidade, devendo protocolar o pedido até 24 (vinte e quatro) horas antes da data </w:t>
      </w:r>
      <w:r w:rsidRPr="00102BEA">
        <w:rPr>
          <w:rFonts w:ascii="Times New Roman" w:hAnsi="Times New Roman" w:cs="Times New Roman"/>
          <w:sz w:val="24"/>
          <w:szCs w:val="24"/>
        </w:rPr>
        <w:t>final</w:t>
      </w: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 de recebimento da documentação, prevista no item 6.3 deste edital, cabendo a esta o julgamento da impugnação em até 48 (quarenta e oito) horas após o horário de protocolo, sem prejuízo da faculdade de representação ao Tribunal de Contas.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12.2. A impugnação, feita tempestivamente, pela entidade proponente não a impedirá de participar da seleção pública até que seja proferida decisão final na via administrativa.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12.3. Se reconhecida a procedência das impugnações ao edital, o órgão promotor da seleção pública procederá a sua retificação e republicação, com devolução dos prazos.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Se o promotor da seleção for entidade privada sem fins lucrativos o item 12 deverá ser excluído.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HOMOLOGAÇÃO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13.1. Por ato da ........................... serão publicadas a homologação do resultado final e a convocação das entidades selecionadas, na ordem de classificação, para a assinatura do contrato de prestação de serviços.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13.2. Se a entidade selecionada para um determinado lote ficar impossibilitada por algum motivo de celebrar contrato de prestação de serviços, outra será convocada, respeitada a ordem de classificação.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CONTRATO DE PRESTAÇÃO DE SERVIÇOS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14.1. A contratação das entidades selecionadas neste processo será regida com base neste edital e</w:t>
      </w:r>
      <w:r w:rsidRPr="00102BEA">
        <w:rPr>
          <w:rFonts w:ascii="Times New Roman" w:hAnsi="Times New Roman" w:cs="Times New Roman"/>
          <w:sz w:val="24"/>
          <w:szCs w:val="24"/>
        </w:rPr>
        <w:t xml:space="preserve"> seus anexos, bem como pela legislação aplicável à espécie e se dará por meio de dispensa de licitação, de acordo com o art. 24, inciso XXXIII, da Lei nº 8.666, de 21 de junho de 1993.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14.2.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A(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s) entidade(s) selecionado(s) será(</w:t>
      </w:r>
      <w:proofErr w:type="spellStart"/>
      <w:r w:rsidRPr="00102BEA">
        <w:rPr>
          <w:rFonts w:ascii="Times New Roman" w:eastAsia="Tahoma" w:hAnsi="Times New Roman" w:cs="Times New Roman"/>
          <w:sz w:val="24"/>
          <w:szCs w:val="24"/>
        </w:rPr>
        <w:t>ão</w:t>
      </w:r>
      <w:proofErr w:type="spellEnd"/>
      <w:r w:rsidRPr="00102BEA">
        <w:rPr>
          <w:rFonts w:ascii="Times New Roman" w:eastAsia="Tahoma" w:hAnsi="Times New Roman" w:cs="Times New Roman"/>
          <w:sz w:val="24"/>
          <w:szCs w:val="24"/>
        </w:rPr>
        <w:t>) convocada(s) a assinar o contrato de prestação de serviços, nos moldes da minuta constante do Anexo II da Portaria MDS nº  XXX/2013, no prazo assinalado no ato de convocação.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14.3. Como condição para celebração do contrato de prestação de serviços,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a(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s) entidade(s) selecionada(s) deverá(</w:t>
      </w:r>
      <w:proofErr w:type="spellStart"/>
      <w:r w:rsidRPr="00102BEA">
        <w:rPr>
          <w:rFonts w:ascii="Times New Roman" w:eastAsia="Tahoma" w:hAnsi="Times New Roman" w:cs="Times New Roman"/>
          <w:sz w:val="24"/>
          <w:szCs w:val="24"/>
        </w:rPr>
        <w:t>ão</w:t>
      </w:r>
      <w:proofErr w:type="spellEnd"/>
      <w:r w:rsidRPr="00102BEA">
        <w:rPr>
          <w:rFonts w:ascii="Times New Roman" w:eastAsia="Tahoma" w:hAnsi="Times New Roman" w:cs="Times New Roman"/>
          <w:sz w:val="24"/>
          <w:szCs w:val="24"/>
        </w:rPr>
        <w:t>) manter todas as condições e requisitos de seleção previstos neste edital, bem como as exigências de credenciamento junto ao MDS</w:t>
      </w:r>
      <w:r w:rsidR="00913184" w:rsidRPr="00102BEA">
        <w:rPr>
          <w:rFonts w:ascii="Times New Roman" w:eastAsia="Tahoma" w:hAnsi="Times New Roman" w:cs="Times New Roman"/>
          <w:sz w:val="24"/>
          <w:szCs w:val="24"/>
        </w:rPr>
        <w:t>A</w:t>
      </w:r>
      <w:r w:rsidRPr="00102BEA">
        <w:rPr>
          <w:rFonts w:ascii="Times New Roman" w:eastAsia="Tahoma" w:hAnsi="Times New Roman" w:cs="Times New Roman"/>
          <w:sz w:val="24"/>
          <w:szCs w:val="24"/>
        </w:rPr>
        <w:t>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14.4. Se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a(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s) entidade(s) for(em) convocada(s) para assinar o contrato de prestação de serviços e não comparecer(em) no prazo assinalado, decairá o direito à formalização do(s) ajuste(s) e será facultado ao órgão promotor da seleção pública, sem prejuízo da aplicação das sanções previstas na legislação pertinente, examinar e verificar a aceitabilidade das entidades subsequentes, na ordem de classificação, mantidas os requisitos de seleção previstos neste edital.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14.5. A assinatura do contrato de prestação de serviços deverá ser realizada pelo representante legal da entidade proponente.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Se o promotor da seleção for entidade privada sem fins lucrativos não caberá a aplicação das sanções mencionadas no item 14.4, devendo ser suprimida essa referência.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 xml:space="preserve"> </w:t>
      </w:r>
      <w:r w:rsidRPr="00102BEA">
        <w:rPr>
          <w:rFonts w:ascii="Times New Roman" w:hAnsi="Times New Roman"/>
          <w:b/>
          <w:sz w:val="24"/>
          <w:szCs w:val="24"/>
        </w:rPr>
        <w:t>GARANTIA DE EXECUÇÃO</w:t>
      </w:r>
    </w:p>
    <w:p w:rsidR="00B010C4" w:rsidRPr="00102BEA" w:rsidRDefault="00B010C4" w:rsidP="00B010C4">
      <w:pPr>
        <w:spacing w:after="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15.1. 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A CONTRATADA prestará garantia no valor de R$ </w:t>
      </w:r>
      <w:r w:rsidRPr="00102BEA">
        <w:rPr>
          <w:rFonts w:ascii="Times New Roman" w:hAnsi="Times New Roman" w:cs="Times New Roman"/>
          <w:sz w:val="24"/>
          <w:szCs w:val="24"/>
        </w:rPr>
        <w:t>XXX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 (.......................), na modalidade de .............................., correspondente a </w:t>
      </w:r>
      <w:r w:rsidRPr="00102BEA">
        <w:rPr>
          <w:rFonts w:ascii="Times New Roman" w:hAnsi="Times New Roman" w:cs="Times New Roman"/>
          <w:sz w:val="24"/>
          <w:szCs w:val="24"/>
        </w:rPr>
        <w:t>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>% (............ por cento) de seu valor total, no prazo de..........................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assinatura do contrato.</w:t>
      </w:r>
    </w:p>
    <w:p w:rsidR="00B010C4" w:rsidRPr="00102BEA" w:rsidRDefault="00B010C4" w:rsidP="00B010C4">
      <w:pPr>
        <w:spacing w:after="0"/>
        <w:ind w:right="-1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2BEA">
        <w:rPr>
          <w:rFonts w:ascii="Times New Roman" w:hAnsi="Times New Roman" w:cs="Times New Roman"/>
          <w:sz w:val="24"/>
          <w:szCs w:val="24"/>
          <w:lang w:val="x-none"/>
        </w:rPr>
        <w:t>15.2. A exigência de garantia, excepcionalmente, pode ser dispensada, a critério do gestor, diante da avaliação de risco e da peculiaridade do objeto.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DISPOSIÇÕES FINAIS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16.1. Esta chamada pública poderá ser revogada por razões de interesse público, decorrente de fato superveniente, devidamente comprovado, pertinente e suficiente para justificar tal conduta, devendo ser anulada por ilegalidade, de ofício ou por provocação de terceiros, mediante parecer escrito e devidamente fundamentado, sem que isso implique direito a indenização de qualquer natureza.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16.2. A qualquer tempo, antes de terminado o prazo de inscrições, poderá o órgão/entidade promotor da seleção pública, se necessário, modificar este edital, hipótese em que deverá proceder à divulgação, reabrindo-se o prazo inicialmente estabelecido, </w:t>
      </w: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exceto quando, inquestionavelmente, a alteração não afetar a formulação dos projetos.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lastRenderedPageBreak/>
        <w:t>16.3. É facultado à Comissão ou à autoridade superior, em qualquer fase do procedimento de seleção pública, promover diligência destinada a esclarecer ou complementar a instrução do processo.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16.4. Caso não haja entidade interessada e/ou selecionada para algum dos lotes, </w:t>
      </w:r>
      <w:proofErr w:type="gramStart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o(</w:t>
      </w:r>
      <w:proofErr w:type="gramEnd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a) ............. (</w:t>
      </w:r>
      <w:proofErr w:type="gramStart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órgão</w:t>
      </w:r>
      <w:proofErr w:type="gramEnd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ou entidade) poderá convidar entidade proponente de outro lote, desde que não tenha sido selecionada, obedecendo à ordem de classificação do lote.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16.5. Na contagem dos prazos estabelecidos neste edital e seus Anexos, excluir-se-á o dia do início e incluir-se-á o do vencimento. Só se iniciam e vencem os prazos em dias úteis. 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16.6. Esclarecimentos adicionais acerca deste Edital poderão ser obtidos por meio do endereço eletrônico XXX ou através dos telefones (XX) XXXX-XXXX (Presidente da Comissão) ou (XX) XXXX-XXXX (Área técnica).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16.7. Os casos omissos serão resolvidos pela .........................</w:t>
      </w:r>
      <w:r w:rsidRPr="00102BEA">
        <w:rPr>
          <w:rFonts w:ascii="Times New Roman" w:hAnsi="Times New Roman" w:cs="Times New Roman"/>
          <w:sz w:val="24"/>
          <w:szCs w:val="24"/>
        </w:rPr>
        <w:tab/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16.8. Integram este edital, para todos os fins e efeitos, os seguintes anexos: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a) ofício de formalização de interesse;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b) formulário de informações do proponente;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c) minuta do contrato; e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d) Modelo de Tecnologia, conforme disposto na IN nº XX/XX e seus anexos.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................,.........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de..................de 20..........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010C4" w:rsidRPr="00102BEA" w:rsidSect="00B010C4">
          <w:footerReference w:type="default" r:id="rId8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ANEXO I do Edital de Chamamento Público</w:t>
      </w: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OFÍCIO DE FORMALIZAÇÃO DE INTERESSE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A Sua Excelência o Senhor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bCs w:val="0"/>
          <w:sz w:val="24"/>
        </w:rPr>
      </w:pPr>
      <w:r w:rsidRPr="00102BEA">
        <w:rPr>
          <w:rFonts w:ascii="Times New Roman"/>
          <w:sz w:val="24"/>
        </w:rPr>
        <w:t>NOME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CARGO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ÓRGÃO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rPr>
          <w:rFonts w:cs="Times New Roman"/>
          <w:b w:val="0"/>
          <w:lang w:val="pt-BR"/>
        </w:rPr>
      </w:pPr>
      <w:r w:rsidRPr="00102BEA">
        <w:rPr>
          <w:rFonts w:cs="Times New Roman"/>
          <w:b w:val="0"/>
          <w:lang w:val="pt-BR"/>
        </w:rPr>
        <w:t>ENDEREÇO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jc w:val="both"/>
        <w:rPr>
          <w:rFonts w:cs="Times New Roman"/>
        </w:rPr>
      </w:pPr>
      <w:r w:rsidRPr="00102BEA">
        <w:rPr>
          <w:rFonts w:cs="Times New Roman"/>
        </w:rPr>
        <w:t xml:space="preserve">Assunto: Encaminhamento de proposta para o Edital </w:t>
      </w:r>
      <w:r w:rsidRPr="00102BEA">
        <w:rPr>
          <w:rFonts w:cs="Times New Roman"/>
          <w:lang w:val="pt-BR"/>
        </w:rPr>
        <w:t>de Chamada Pública</w:t>
      </w:r>
      <w:r w:rsidRPr="00102BEA">
        <w:rPr>
          <w:rFonts w:cs="Times New Roman"/>
        </w:rPr>
        <w:t xml:space="preserve"> –Programa Cisternas 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rPr>
          <w:rFonts w:cs="Times New Roman"/>
        </w:rPr>
      </w:pP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Senhor Secretário,</w:t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ab/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 xml:space="preserve">Encaminho para apreciação de Vossa Excelência documentação e </w:t>
      </w:r>
      <w:r w:rsidRPr="00102BEA">
        <w:rPr>
          <w:rFonts w:ascii="Times New Roman"/>
          <w:i/>
          <w:sz w:val="24"/>
        </w:rPr>
        <w:t xml:space="preserve">Formulário de Informações da ________________ </w:t>
      </w:r>
      <w:r w:rsidRPr="00102BEA">
        <w:rPr>
          <w:rFonts w:ascii="Times New Roman"/>
          <w:sz w:val="24"/>
        </w:rPr>
        <w:t xml:space="preserve">(nome da Entidade), formalizando assim, manifestação de interesse no Edital de Chamada Pública para a execução do Programa Cisternas, nos termos das normas definidas e divulgadas por esse ÓRGÃO/ENTIDADE, com recursos provenientes do Ministério do Desenvolvimento Social e </w:t>
      </w:r>
      <w:r w:rsidR="00246F10" w:rsidRPr="00102BEA">
        <w:rPr>
          <w:rFonts w:ascii="Times New Roman"/>
          <w:sz w:val="24"/>
        </w:rPr>
        <w:t>Agrário</w:t>
      </w:r>
      <w:r w:rsidRPr="00102BEA">
        <w:rPr>
          <w:rFonts w:ascii="Times New Roman"/>
          <w:sz w:val="24"/>
        </w:rPr>
        <w:t>.</w:t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Atenciosamente,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________________________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 xml:space="preserve">&lt;Nome </w:t>
      </w:r>
      <w:proofErr w:type="gramStart"/>
      <w:r w:rsidRPr="00102BEA">
        <w:rPr>
          <w:rFonts w:ascii="Times New Roman"/>
          <w:sz w:val="24"/>
        </w:rPr>
        <w:t>do(</w:t>
      </w:r>
      <w:proofErr w:type="gramEnd"/>
      <w:r w:rsidRPr="00102BEA">
        <w:rPr>
          <w:rFonts w:ascii="Times New Roman"/>
          <w:sz w:val="24"/>
        </w:rPr>
        <w:t>a) Responsável legal&gt;</w:t>
      </w:r>
    </w:p>
    <w:p w:rsidR="00CD140C" w:rsidRDefault="00B010C4" w:rsidP="00A04626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Responsável legal pelo consórcio</w:t>
      </w:r>
    </w:p>
    <w:p w:rsidR="00CD140C" w:rsidRPr="00102BEA" w:rsidRDefault="00CD140C" w:rsidP="00CD1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/>
          <w:sz w:val="24"/>
        </w:rPr>
        <w:br w:type="column"/>
      </w: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ANEXO II do Edital de Chamamento Público</w:t>
      </w:r>
    </w:p>
    <w:p w:rsidR="00CD140C" w:rsidRPr="00102BEA" w:rsidRDefault="00CD140C" w:rsidP="00CD1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FORMULÁRIO DE INFORMAÇÕES DO PROPONENTE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4089"/>
      </w:tblGrid>
      <w:tr w:rsidR="00CD140C" w:rsidRPr="00102BEA" w:rsidTr="008C69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CNPJ:</w:t>
            </w:r>
          </w:p>
        </w:tc>
      </w:tr>
      <w:tr w:rsidR="00CD140C" w:rsidRPr="00102BEA" w:rsidTr="008C69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Razão Social:</w:t>
            </w:r>
          </w:p>
        </w:tc>
      </w:tr>
      <w:tr w:rsidR="00CD140C" w:rsidRPr="00102BEA" w:rsidTr="008C69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Endereço:</w:t>
            </w:r>
          </w:p>
        </w:tc>
      </w:tr>
      <w:tr w:rsidR="00CD140C" w:rsidRPr="00102BEA" w:rsidTr="008C69C4">
        <w:trPr>
          <w:jc w:val="center"/>
        </w:trPr>
        <w:tc>
          <w:tcPr>
            <w:tcW w:w="5353" w:type="dxa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402" w:type="dxa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Município:</w:t>
            </w:r>
          </w:p>
        </w:tc>
      </w:tr>
      <w:tr w:rsidR="00CD140C" w:rsidRPr="00102BEA" w:rsidTr="008C69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Telefone (s):</w:t>
            </w:r>
          </w:p>
        </w:tc>
      </w:tr>
      <w:tr w:rsidR="00CD140C" w:rsidRPr="00102BEA" w:rsidTr="008C69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CD140C" w:rsidRPr="00102BEA" w:rsidTr="008C69C4">
        <w:trPr>
          <w:trHeight w:val="10460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40C" w:rsidRPr="00102BEA" w:rsidRDefault="00CD140C" w:rsidP="008C69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 - Lote de Interesse</w:t>
            </w:r>
          </w:p>
          <w:p w:rsidR="00CD140C" w:rsidRPr="00102BEA" w:rsidRDefault="00CD140C" w:rsidP="008C69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24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80"/>
            </w:tblGrid>
            <w:tr w:rsidR="00CD140C" w:rsidRPr="00102BEA" w:rsidTr="008C69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    )</w:t>
                  </w:r>
                </w:p>
              </w:tc>
            </w:tr>
            <w:tr w:rsidR="00CD140C" w:rsidRPr="00102BEA" w:rsidTr="008C69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    )</w:t>
                  </w:r>
                </w:p>
              </w:tc>
            </w:tr>
            <w:tr w:rsidR="00CD140C" w:rsidRPr="00102BEA" w:rsidTr="008C69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    )</w:t>
                  </w:r>
                </w:p>
              </w:tc>
            </w:tr>
            <w:tr w:rsidR="00CD140C" w:rsidRPr="00102BEA" w:rsidTr="008C69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    )</w:t>
                  </w:r>
                </w:p>
              </w:tc>
            </w:tr>
            <w:tr w:rsidR="00CD140C" w:rsidRPr="00102BEA" w:rsidTr="008C69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(....)</w:t>
                  </w:r>
                </w:p>
              </w:tc>
            </w:tr>
          </w:tbl>
          <w:p w:rsidR="00CD140C" w:rsidRPr="00102BEA" w:rsidRDefault="00CD140C" w:rsidP="008C69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40C" w:rsidRPr="00102BEA" w:rsidRDefault="00CD140C" w:rsidP="008C69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II - Experiências da Entidade</w:t>
            </w:r>
          </w:p>
          <w:p w:rsidR="00CD140C" w:rsidRPr="00102BEA" w:rsidRDefault="00CD140C" w:rsidP="008C69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CD140C" w:rsidRPr="00102BEA" w:rsidTr="008C69C4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a. </w:t>
                  </w:r>
                  <w:r w:rsidRPr="00102B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Relacionar os projetos já executados ou em execução pela Entidade tendo como objeto a implementação de tecnologias sociais de acesso à água</w:t>
                  </w:r>
                </w:p>
              </w:tc>
            </w:tr>
            <w:tr w:rsidR="00CD140C" w:rsidRPr="00102BEA" w:rsidTr="008C69C4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Famílias atendidas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Projeto A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Descrição Y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40C" w:rsidRPr="00102BEA" w:rsidRDefault="00CD140C" w:rsidP="008C69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CD140C" w:rsidRPr="00102BEA" w:rsidTr="008C69C4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b. </w:t>
                  </w:r>
                  <w:r w:rsidRPr="00102B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Relacionar os projetos já executados ou em execução pela entidade </w:t>
                  </w: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t-PT"/>
                    </w:rPr>
                    <w:t>relativos a ações de desenvolvimento rural ou segurança alimentar e nutricional</w:t>
                  </w:r>
                </w:p>
              </w:tc>
            </w:tr>
            <w:tr w:rsidR="00CD140C" w:rsidRPr="00102BEA" w:rsidTr="008C69C4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Famílias atendidas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Projeto B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Descrição Z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140C" w:rsidRPr="00102BEA" w:rsidTr="008C69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140C" w:rsidRPr="00102BEA" w:rsidRDefault="00CD140C" w:rsidP="008C69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Município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140C" w:rsidRPr="00102BEA" w:rsidRDefault="00CD140C" w:rsidP="008C69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140C" w:rsidRPr="00102BEA" w:rsidRDefault="00CD140C" w:rsidP="008C69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40C" w:rsidRPr="00102BEA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AD597A" w:rsidRDefault="00AD597A" w:rsidP="00A04626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b/>
          <w:sz w:val="16"/>
          <w:szCs w:val="16"/>
        </w:rPr>
      </w:pPr>
      <w:bookmarkStart w:id="2" w:name="_GoBack"/>
      <w:bookmarkEnd w:id="2"/>
    </w:p>
    <w:sectPr w:rsidR="00AD597A" w:rsidRPr="00AD597A" w:rsidSect="00B0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7C" w:rsidRDefault="00EC207C">
      <w:pPr>
        <w:spacing w:after="0" w:line="240" w:lineRule="auto"/>
      </w:pPr>
      <w:r>
        <w:separator/>
      </w:r>
    </w:p>
  </w:endnote>
  <w:endnote w:type="continuationSeparator" w:id="0">
    <w:p w:rsidR="00EC207C" w:rsidRDefault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D" w:rsidRPr="00F35F55" w:rsidRDefault="004469FD">
    <w:pPr>
      <w:pStyle w:val="Rodap"/>
      <w:jc w:val="center"/>
      <w:rPr>
        <w:rFonts w:ascii="Times New Roman" w:hAnsi="Times New Roman"/>
        <w:sz w:val="24"/>
        <w:szCs w:val="24"/>
      </w:rPr>
    </w:pPr>
    <w:r w:rsidRPr="00F35F55">
      <w:rPr>
        <w:rFonts w:ascii="Times New Roman" w:hAnsi="Times New Roman"/>
        <w:sz w:val="24"/>
        <w:szCs w:val="24"/>
      </w:rPr>
      <w:fldChar w:fldCharType="begin"/>
    </w:r>
    <w:r w:rsidRPr="00F35F55">
      <w:rPr>
        <w:rFonts w:ascii="Times New Roman" w:hAnsi="Times New Roman"/>
        <w:sz w:val="24"/>
        <w:szCs w:val="24"/>
      </w:rPr>
      <w:instrText>PAGE   \* MERGEFORMAT</w:instrText>
    </w:r>
    <w:r w:rsidRPr="00F35F55">
      <w:rPr>
        <w:rFonts w:ascii="Times New Roman" w:hAnsi="Times New Roman"/>
        <w:sz w:val="24"/>
        <w:szCs w:val="24"/>
      </w:rPr>
      <w:fldChar w:fldCharType="separate"/>
    </w:r>
    <w:r w:rsidR="00CD140C">
      <w:rPr>
        <w:rFonts w:ascii="Times New Roman" w:hAnsi="Times New Roman"/>
        <w:noProof/>
        <w:sz w:val="24"/>
        <w:szCs w:val="24"/>
      </w:rPr>
      <w:t>12</w:t>
    </w:r>
    <w:r w:rsidRPr="00F35F55">
      <w:rPr>
        <w:rFonts w:ascii="Times New Roman" w:hAnsi="Times New Roman"/>
        <w:sz w:val="24"/>
        <w:szCs w:val="24"/>
      </w:rPr>
      <w:fldChar w:fldCharType="end"/>
    </w:r>
  </w:p>
  <w:p w:rsidR="004469FD" w:rsidRDefault="004469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7C" w:rsidRDefault="00EC207C">
      <w:pPr>
        <w:spacing w:after="0" w:line="240" w:lineRule="auto"/>
      </w:pPr>
      <w:r>
        <w:separator/>
      </w:r>
    </w:p>
  </w:footnote>
  <w:footnote w:type="continuationSeparator" w:id="0">
    <w:p w:rsidR="00EC207C" w:rsidRDefault="00EC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6A"/>
    <w:multiLevelType w:val="hybridMultilevel"/>
    <w:tmpl w:val="500A2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786"/>
    <w:multiLevelType w:val="hybridMultilevel"/>
    <w:tmpl w:val="987EAAE4"/>
    <w:lvl w:ilvl="0" w:tplc="C01A4F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699"/>
    <w:multiLevelType w:val="hybridMultilevel"/>
    <w:tmpl w:val="75747CBE"/>
    <w:lvl w:ilvl="0" w:tplc="8D8A63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142FC"/>
    <w:multiLevelType w:val="hybridMultilevel"/>
    <w:tmpl w:val="19924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15D"/>
    <w:multiLevelType w:val="hybridMultilevel"/>
    <w:tmpl w:val="AE128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464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52AF8"/>
    <w:multiLevelType w:val="multilevel"/>
    <w:tmpl w:val="99525E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13185D"/>
    <w:multiLevelType w:val="hybridMultilevel"/>
    <w:tmpl w:val="50345E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BF83B80">
      <w:start w:val="1"/>
      <w:numFmt w:val="lowerRoman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A4D"/>
    <w:multiLevelType w:val="hybridMultilevel"/>
    <w:tmpl w:val="78CE1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98"/>
    <w:rsid w:val="000C02D2"/>
    <w:rsid w:val="00101C98"/>
    <w:rsid w:val="00102BEA"/>
    <w:rsid w:val="00144517"/>
    <w:rsid w:val="001540D8"/>
    <w:rsid w:val="00221921"/>
    <w:rsid w:val="00232725"/>
    <w:rsid w:val="00246F10"/>
    <w:rsid w:val="00251FAA"/>
    <w:rsid w:val="002F503D"/>
    <w:rsid w:val="003621A4"/>
    <w:rsid w:val="003E5879"/>
    <w:rsid w:val="004469FD"/>
    <w:rsid w:val="004510B9"/>
    <w:rsid w:val="004D7897"/>
    <w:rsid w:val="00551183"/>
    <w:rsid w:val="00586016"/>
    <w:rsid w:val="005E7EF3"/>
    <w:rsid w:val="0064391D"/>
    <w:rsid w:val="008531EC"/>
    <w:rsid w:val="00863E1C"/>
    <w:rsid w:val="00913184"/>
    <w:rsid w:val="00A04626"/>
    <w:rsid w:val="00A075E9"/>
    <w:rsid w:val="00A46A8D"/>
    <w:rsid w:val="00AD597A"/>
    <w:rsid w:val="00B010C4"/>
    <w:rsid w:val="00B032F7"/>
    <w:rsid w:val="00B92A0E"/>
    <w:rsid w:val="00BA6239"/>
    <w:rsid w:val="00BD50AD"/>
    <w:rsid w:val="00BD7E15"/>
    <w:rsid w:val="00CC56BD"/>
    <w:rsid w:val="00CD140C"/>
    <w:rsid w:val="00CE10D2"/>
    <w:rsid w:val="00D61AD5"/>
    <w:rsid w:val="00DA6B58"/>
    <w:rsid w:val="00EC207C"/>
    <w:rsid w:val="00F43B8E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21C8-D212-420A-9E54-443203D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98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10C4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B010C4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" w:eastAsia="Times New Roman" w:hAnsi="Times New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01C98"/>
  </w:style>
  <w:style w:type="character" w:styleId="Hyperlink">
    <w:name w:val="Hyperlink"/>
    <w:basedOn w:val="Fontepargpadro"/>
    <w:uiPriority w:val="99"/>
    <w:semiHidden/>
    <w:unhideWhenUsed/>
    <w:rsid w:val="00101C98"/>
    <w:rPr>
      <w:color w:val="0000FF"/>
      <w:u w:val="single"/>
    </w:rPr>
  </w:style>
  <w:style w:type="paragraph" w:customStyle="1" w:styleId="Body1">
    <w:name w:val="Body 1"/>
    <w:rsid w:val="00A075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A075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075E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075E9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A075E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B010C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B010C4"/>
    <w:rPr>
      <w:rFonts w:ascii="Times New" w:eastAsia="Times New Roman" w:hAnsi="Times New" w:cs="Times New Roman"/>
      <w:b/>
      <w:bCs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010C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RodapChar">
    <w:name w:val="Rodapé Char"/>
    <w:basedOn w:val="Fontepargpadro"/>
    <w:link w:val="Rodap"/>
    <w:uiPriority w:val="99"/>
    <w:rsid w:val="00B010C4"/>
    <w:rPr>
      <w:rFonts w:ascii="Calibri" w:eastAsia="Calibri" w:hAnsi="Calibri" w:cs="Times New Roman"/>
      <w:lang w:val="x-none"/>
    </w:rPr>
  </w:style>
  <w:style w:type="paragraph" w:customStyle="1" w:styleId="Padro">
    <w:name w:val="Padrão"/>
    <w:rsid w:val="00B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bCs/>
      <w:color w:val="000000"/>
      <w:szCs w:val="24"/>
      <w:u w:color="000000"/>
      <w:lang w:eastAsia="pt-BR"/>
    </w:rPr>
  </w:style>
  <w:style w:type="paragraph" w:styleId="Lista">
    <w:name w:val="List"/>
    <w:basedOn w:val="Corpodetexto"/>
    <w:rsid w:val="00B010C4"/>
    <w:pPr>
      <w:suppressAutoHyphens/>
      <w:spacing w:line="240" w:lineRule="auto"/>
    </w:pPr>
    <w:rPr>
      <w:rFonts w:ascii="Times New Roman" w:eastAsia="Lucida Sans Unicode" w:hAnsi="Times New Roman" w:cs="Tahoma"/>
      <w:b/>
      <w:bCs/>
      <w:color w:val="000000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0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9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2310-99D1-4BFA-A800-9DBB6ACC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3337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vinicius.araujo</dc:creator>
  <cp:lastModifiedBy>Tomas Shoji Miyashiro</cp:lastModifiedBy>
  <cp:revision>9</cp:revision>
  <cp:lastPrinted>2016-09-15T21:44:00Z</cp:lastPrinted>
  <dcterms:created xsi:type="dcterms:W3CDTF">2018-03-12T15:13:00Z</dcterms:created>
  <dcterms:modified xsi:type="dcterms:W3CDTF">2018-03-12T17:39:00Z</dcterms:modified>
</cp:coreProperties>
</file>